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ABC" w:rsidRDefault="00083D34">
      <w:pPr>
        <w:widowControl w:val="0"/>
        <w:spacing w:after="0" w:line="276" w:lineRule="auto"/>
        <w:rPr>
          <w:rFonts w:ascii="Arial" w:eastAsia="Arial" w:hAnsi="Arial" w:cs="Arial"/>
        </w:rPr>
      </w:pPr>
      <w:r>
        <w:rPr>
          <w:rFonts w:ascii="Arial" w:eastAsia="Arial" w:hAnsi="Arial" w:cs="Arial"/>
        </w:rPr>
        <w:t>D</w:t>
      </w:r>
      <w:bookmarkStart w:id="0" w:name="_GoBack"/>
      <w:bookmarkEnd w:id="0"/>
      <w:r>
        <w:rPr>
          <w:rFonts w:ascii="Arial" w:eastAsia="Arial" w:hAnsi="Arial" w:cs="Arial"/>
        </w:rPr>
        <w:t>émarches scientifiques</w:t>
      </w:r>
    </w:p>
    <w:p w:rsidR="00083D34" w:rsidRDefault="00083D34">
      <w:pPr>
        <w:widowControl w:val="0"/>
        <w:spacing w:after="0" w:line="276" w:lineRule="auto"/>
        <w:rPr>
          <w:rFonts w:ascii="Arial" w:eastAsia="Arial" w:hAnsi="Arial" w:cs="Arial"/>
        </w:rPr>
      </w:pPr>
    </w:p>
    <w:tbl>
      <w:tblPr>
        <w:tblStyle w:val="a"/>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229"/>
      </w:tblGrid>
      <w:tr w:rsidR="00367ABC">
        <w:tc>
          <w:tcPr>
            <w:tcW w:w="2552" w:type="dxa"/>
          </w:tcPr>
          <w:p w:rsidR="00367ABC" w:rsidRDefault="00083D34">
            <w:pPr>
              <w:widowControl w:val="0"/>
              <w:spacing w:after="0" w:line="240" w:lineRule="auto"/>
              <w:rPr>
                <w:sz w:val="20"/>
                <w:szCs w:val="20"/>
                <w:u w:val="single"/>
              </w:rPr>
            </w:pPr>
            <w:proofErr w:type="spellStart"/>
            <w:proofErr w:type="gramStart"/>
            <w:r>
              <w:rPr>
                <w:b/>
                <w:sz w:val="20"/>
                <w:szCs w:val="20"/>
                <w:u w:val="single"/>
              </w:rPr>
              <w:t>Etapes</w:t>
            </w:r>
            <w:proofErr w:type="spellEnd"/>
            <w:proofErr w:type="gramEnd"/>
          </w:p>
        </w:tc>
        <w:tc>
          <w:tcPr>
            <w:tcW w:w="7229" w:type="dxa"/>
          </w:tcPr>
          <w:p w:rsidR="00367ABC" w:rsidRDefault="00083D34">
            <w:pPr>
              <w:widowControl w:val="0"/>
              <w:spacing w:after="0" w:line="240" w:lineRule="auto"/>
              <w:rPr>
                <w:sz w:val="20"/>
                <w:szCs w:val="20"/>
              </w:rPr>
            </w:pPr>
            <w:r>
              <w:rPr>
                <w:sz w:val="20"/>
                <w:szCs w:val="20"/>
              </w:rPr>
              <w:t>Description</w:t>
            </w:r>
          </w:p>
        </w:tc>
      </w:tr>
      <w:tr w:rsidR="00367ABC">
        <w:tc>
          <w:tcPr>
            <w:tcW w:w="2552" w:type="dxa"/>
          </w:tcPr>
          <w:p w:rsidR="00367ABC" w:rsidRDefault="00083D34">
            <w:pPr>
              <w:widowControl w:val="0"/>
              <w:spacing w:after="0" w:line="240" w:lineRule="auto"/>
              <w:rPr>
                <w:sz w:val="20"/>
                <w:szCs w:val="20"/>
                <w:u w:val="single"/>
              </w:rPr>
            </w:pPr>
            <w:r>
              <w:rPr>
                <w:b/>
                <w:sz w:val="20"/>
                <w:szCs w:val="20"/>
                <w:u w:val="single"/>
              </w:rPr>
              <w:t>Le choix d'une situation - problème</w:t>
            </w:r>
          </w:p>
        </w:tc>
        <w:tc>
          <w:tcPr>
            <w:tcW w:w="7229" w:type="dxa"/>
          </w:tcPr>
          <w:p w:rsidR="00367ABC" w:rsidRDefault="00083D34">
            <w:pPr>
              <w:widowControl w:val="0"/>
              <w:spacing w:after="0" w:line="240" w:lineRule="auto"/>
              <w:rPr>
                <w:sz w:val="20"/>
                <w:szCs w:val="20"/>
              </w:rPr>
            </w:pPr>
            <w:r>
              <w:rPr>
                <w:sz w:val="20"/>
                <w:szCs w:val="20"/>
              </w:rPr>
              <w:t xml:space="preserve">- </w:t>
            </w:r>
            <w:proofErr w:type="gramStart"/>
            <w:r>
              <w:rPr>
                <w:sz w:val="20"/>
                <w:szCs w:val="20"/>
              </w:rPr>
              <w:t>analyser</w:t>
            </w:r>
            <w:proofErr w:type="gramEnd"/>
            <w:r>
              <w:rPr>
                <w:sz w:val="20"/>
                <w:szCs w:val="20"/>
              </w:rPr>
              <w:t xml:space="preserve"> les savoirs visés et déterminer les objectifs à atteindre ;</w:t>
            </w:r>
          </w:p>
          <w:p w:rsidR="00367ABC" w:rsidRDefault="00083D34">
            <w:pPr>
              <w:widowControl w:val="0"/>
              <w:spacing w:after="0" w:line="240" w:lineRule="auto"/>
              <w:rPr>
                <w:sz w:val="20"/>
                <w:szCs w:val="20"/>
              </w:rPr>
            </w:pPr>
            <w:r>
              <w:rPr>
                <w:sz w:val="20"/>
                <w:szCs w:val="20"/>
              </w:rPr>
              <w:t xml:space="preserve">- </w:t>
            </w:r>
            <w:proofErr w:type="gramStart"/>
            <w:r>
              <w:rPr>
                <w:sz w:val="20"/>
                <w:szCs w:val="20"/>
              </w:rPr>
              <w:t>repérer</w:t>
            </w:r>
            <w:proofErr w:type="gramEnd"/>
            <w:r>
              <w:rPr>
                <w:sz w:val="20"/>
                <w:szCs w:val="20"/>
              </w:rPr>
              <w:t xml:space="preserve"> les acquis initiaux des élèves ;</w:t>
            </w:r>
          </w:p>
          <w:p w:rsidR="00367ABC" w:rsidRDefault="00083D34">
            <w:pPr>
              <w:widowControl w:val="0"/>
              <w:spacing w:after="0" w:line="240" w:lineRule="auto"/>
              <w:rPr>
                <w:sz w:val="20"/>
                <w:szCs w:val="20"/>
              </w:rPr>
            </w:pPr>
            <w:r>
              <w:rPr>
                <w:sz w:val="20"/>
                <w:szCs w:val="20"/>
              </w:rPr>
              <w:t xml:space="preserve">- </w:t>
            </w:r>
            <w:proofErr w:type="gramStart"/>
            <w:r>
              <w:rPr>
                <w:sz w:val="20"/>
                <w:szCs w:val="20"/>
              </w:rPr>
              <w:t>identifier</w:t>
            </w:r>
            <w:proofErr w:type="gramEnd"/>
            <w:r>
              <w:rPr>
                <w:sz w:val="20"/>
                <w:szCs w:val="20"/>
              </w:rPr>
              <w:t xml:space="preserve"> les conceptions ou les représentations des élèves, ainsi</w:t>
            </w:r>
          </w:p>
          <w:p w:rsidR="00367ABC" w:rsidRDefault="00083D34">
            <w:pPr>
              <w:widowControl w:val="0"/>
              <w:spacing w:after="0" w:line="240" w:lineRule="auto"/>
              <w:rPr>
                <w:sz w:val="20"/>
                <w:szCs w:val="20"/>
              </w:rPr>
            </w:pPr>
            <w:proofErr w:type="gramStart"/>
            <w:r>
              <w:rPr>
                <w:sz w:val="20"/>
                <w:szCs w:val="20"/>
              </w:rPr>
              <w:t>que</w:t>
            </w:r>
            <w:proofErr w:type="gramEnd"/>
            <w:r>
              <w:rPr>
                <w:sz w:val="20"/>
                <w:szCs w:val="20"/>
              </w:rPr>
              <w:t xml:space="preserve"> les difficultés persistantes (analyse d'obstacles cognitifs et</w:t>
            </w:r>
          </w:p>
          <w:p w:rsidR="00367ABC" w:rsidRDefault="00083D34">
            <w:pPr>
              <w:widowControl w:val="0"/>
              <w:spacing w:after="0" w:line="240" w:lineRule="auto"/>
              <w:rPr>
                <w:sz w:val="20"/>
                <w:szCs w:val="20"/>
              </w:rPr>
            </w:pPr>
            <w:proofErr w:type="gramStart"/>
            <w:r>
              <w:rPr>
                <w:sz w:val="20"/>
                <w:szCs w:val="20"/>
              </w:rPr>
              <w:t>d</w:t>
            </w:r>
            <w:proofErr w:type="gramEnd"/>
            <w:r>
              <w:rPr>
                <w:sz w:val="20"/>
                <w:szCs w:val="20"/>
              </w:rPr>
              <w:t>’erreurs) ;</w:t>
            </w:r>
          </w:p>
          <w:p w:rsidR="00367ABC" w:rsidRDefault="00083D34">
            <w:pPr>
              <w:widowControl w:val="0"/>
              <w:spacing w:after="0" w:line="240" w:lineRule="auto"/>
              <w:rPr>
                <w:sz w:val="20"/>
                <w:szCs w:val="20"/>
              </w:rPr>
            </w:pPr>
            <w:r>
              <w:rPr>
                <w:sz w:val="20"/>
                <w:szCs w:val="20"/>
              </w:rPr>
              <w:t xml:space="preserve">- </w:t>
            </w:r>
            <w:proofErr w:type="gramStart"/>
            <w:r>
              <w:rPr>
                <w:sz w:val="20"/>
                <w:szCs w:val="20"/>
              </w:rPr>
              <w:t>élaborer</w:t>
            </w:r>
            <w:proofErr w:type="gramEnd"/>
            <w:r>
              <w:rPr>
                <w:sz w:val="20"/>
                <w:szCs w:val="20"/>
              </w:rPr>
              <w:t xml:space="preserve"> un scénario d’enseignement en fonction de l’analyse de</w:t>
            </w:r>
          </w:p>
          <w:p w:rsidR="00367ABC" w:rsidRDefault="00083D34">
            <w:pPr>
              <w:widowControl w:val="0"/>
              <w:spacing w:after="0" w:line="240" w:lineRule="auto"/>
              <w:rPr>
                <w:sz w:val="20"/>
                <w:szCs w:val="20"/>
              </w:rPr>
            </w:pPr>
            <w:proofErr w:type="gramStart"/>
            <w:r>
              <w:rPr>
                <w:sz w:val="20"/>
                <w:szCs w:val="20"/>
              </w:rPr>
              <w:t>ces</w:t>
            </w:r>
            <w:proofErr w:type="gramEnd"/>
            <w:r>
              <w:rPr>
                <w:sz w:val="20"/>
                <w:szCs w:val="20"/>
              </w:rPr>
              <w:t xml:space="preserve"> différents éléments.</w:t>
            </w:r>
          </w:p>
        </w:tc>
      </w:tr>
      <w:tr w:rsidR="00367ABC">
        <w:tc>
          <w:tcPr>
            <w:tcW w:w="2552" w:type="dxa"/>
          </w:tcPr>
          <w:p w:rsidR="00367ABC" w:rsidRDefault="00083D34">
            <w:pPr>
              <w:widowControl w:val="0"/>
              <w:spacing w:after="0" w:line="240" w:lineRule="auto"/>
              <w:rPr>
                <w:sz w:val="20"/>
                <w:szCs w:val="20"/>
                <w:u w:val="single"/>
              </w:rPr>
            </w:pPr>
            <w:r>
              <w:rPr>
                <w:b/>
                <w:sz w:val="20"/>
                <w:szCs w:val="20"/>
                <w:u w:val="single"/>
              </w:rPr>
              <w:t>L’appropriatio</w:t>
            </w:r>
            <w:r>
              <w:rPr>
                <w:b/>
                <w:sz w:val="20"/>
                <w:szCs w:val="20"/>
                <w:u w:val="single"/>
              </w:rPr>
              <w:t>n du problème par les élèves</w:t>
            </w:r>
          </w:p>
        </w:tc>
        <w:tc>
          <w:tcPr>
            <w:tcW w:w="7229" w:type="dxa"/>
          </w:tcPr>
          <w:p w:rsidR="00367ABC" w:rsidRDefault="00083D34">
            <w:pPr>
              <w:widowControl w:val="0"/>
              <w:spacing w:after="0" w:line="240" w:lineRule="auto"/>
              <w:rPr>
                <w:sz w:val="20"/>
                <w:szCs w:val="20"/>
                <w:u w:val="single"/>
              </w:rPr>
            </w:pPr>
            <w:r>
              <w:rPr>
                <w:sz w:val="20"/>
                <w:szCs w:val="20"/>
              </w:rPr>
              <w:t>Les élèves proposent des éléments de solution qui permettent de travailler sur leurs conceptions initiales, notamment par confrontation de leurs éventuelles divergences pour favoriser l’appropriation par la classe du problème à</w:t>
            </w:r>
            <w:r>
              <w:rPr>
                <w:sz w:val="20"/>
                <w:szCs w:val="20"/>
              </w:rPr>
              <w:t xml:space="preserve"> résoudre. L’enseignant guide le travail des élèves et, éventuellement, l’aide </w:t>
            </w:r>
            <w:proofErr w:type="gramStart"/>
            <w:r>
              <w:rPr>
                <w:sz w:val="20"/>
                <w:szCs w:val="20"/>
              </w:rPr>
              <w:t>à</w:t>
            </w:r>
            <w:proofErr w:type="gramEnd"/>
            <w:r>
              <w:rPr>
                <w:sz w:val="20"/>
                <w:szCs w:val="20"/>
              </w:rPr>
              <w:t xml:space="preserve"> reformuler les questions pour s’assurer de leur sens, à les recentrer sur le problème à résoudre qui doit être compris par tous. Ce guidage ne doit pas amener à occulter ces c</w:t>
            </w:r>
            <w:r>
              <w:rPr>
                <w:sz w:val="20"/>
                <w:szCs w:val="20"/>
              </w:rPr>
              <w:t>onceptions initiales mais au contraire à faire naître le questionnement.</w:t>
            </w:r>
          </w:p>
        </w:tc>
      </w:tr>
      <w:tr w:rsidR="00367ABC">
        <w:tc>
          <w:tcPr>
            <w:tcW w:w="2552" w:type="dxa"/>
          </w:tcPr>
          <w:p w:rsidR="00367ABC" w:rsidRDefault="00083D34">
            <w:pPr>
              <w:widowControl w:val="0"/>
              <w:spacing w:after="0" w:line="240" w:lineRule="auto"/>
              <w:rPr>
                <w:sz w:val="20"/>
                <w:szCs w:val="20"/>
                <w:u w:val="single"/>
              </w:rPr>
            </w:pPr>
            <w:r>
              <w:rPr>
                <w:b/>
                <w:sz w:val="20"/>
                <w:szCs w:val="20"/>
                <w:u w:val="single"/>
              </w:rPr>
              <w:t>La formulation de conjectures, d’hypothèses explicatives, de protocoles possibles</w:t>
            </w:r>
          </w:p>
          <w:p w:rsidR="00367ABC" w:rsidRDefault="00083D34">
            <w:pPr>
              <w:widowControl w:val="0"/>
              <w:spacing w:after="107"/>
              <w:rPr>
                <w:sz w:val="20"/>
                <w:szCs w:val="20"/>
              </w:rPr>
            </w:pPr>
            <w:r>
              <w:rPr>
                <w:sz w:val="20"/>
                <w:szCs w:val="20"/>
              </w:rPr>
              <w:t xml:space="preserve"> </w:t>
            </w:r>
          </w:p>
        </w:tc>
        <w:tc>
          <w:tcPr>
            <w:tcW w:w="7229" w:type="dxa"/>
          </w:tcPr>
          <w:p w:rsidR="00367ABC" w:rsidRDefault="00083D34">
            <w:pPr>
              <w:widowControl w:val="0"/>
              <w:spacing w:after="0"/>
              <w:rPr>
                <w:sz w:val="20"/>
                <w:szCs w:val="20"/>
              </w:rPr>
            </w:pPr>
            <w:r>
              <w:rPr>
                <w:sz w:val="20"/>
                <w:szCs w:val="20"/>
              </w:rPr>
              <w:t>-</w:t>
            </w:r>
            <w:proofErr w:type="gramStart"/>
            <w:r>
              <w:rPr>
                <w:sz w:val="20"/>
                <w:szCs w:val="20"/>
              </w:rPr>
              <w:t>formulation</w:t>
            </w:r>
            <w:proofErr w:type="gramEnd"/>
            <w:r>
              <w:rPr>
                <w:sz w:val="20"/>
                <w:szCs w:val="20"/>
              </w:rPr>
              <w:t xml:space="preserve"> orale ou écrite de conjectures ou d’hypothèses par les élèves (ou les groupes) ; </w:t>
            </w:r>
          </w:p>
          <w:p w:rsidR="00367ABC" w:rsidRDefault="00083D34">
            <w:pPr>
              <w:widowControl w:val="0"/>
              <w:spacing w:after="0"/>
              <w:rPr>
                <w:sz w:val="20"/>
                <w:szCs w:val="20"/>
              </w:rPr>
            </w:pPr>
            <w:r>
              <w:rPr>
                <w:sz w:val="20"/>
                <w:szCs w:val="20"/>
              </w:rPr>
              <w:t>-</w:t>
            </w:r>
            <w:proofErr w:type="gramStart"/>
            <w:r>
              <w:rPr>
                <w:sz w:val="20"/>
                <w:szCs w:val="20"/>
              </w:rPr>
              <w:t>élaboration</w:t>
            </w:r>
            <w:proofErr w:type="gramEnd"/>
            <w:r>
              <w:rPr>
                <w:sz w:val="20"/>
                <w:szCs w:val="20"/>
              </w:rPr>
              <w:t xml:space="preserve"> éventuelle d’expériences, destinées à tester ces hypothèses ou conjectures ; </w:t>
            </w:r>
          </w:p>
          <w:p w:rsidR="00367ABC" w:rsidRDefault="00083D34">
            <w:pPr>
              <w:widowControl w:val="0"/>
              <w:spacing w:after="0" w:line="240" w:lineRule="auto"/>
              <w:rPr>
                <w:sz w:val="20"/>
                <w:szCs w:val="20"/>
                <w:u w:val="single"/>
              </w:rPr>
            </w:pPr>
            <w:r>
              <w:rPr>
                <w:sz w:val="20"/>
                <w:szCs w:val="20"/>
              </w:rPr>
              <w:t>-</w:t>
            </w:r>
            <w:proofErr w:type="gramStart"/>
            <w:r>
              <w:rPr>
                <w:sz w:val="20"/>
                <w:szCs w:val="20"/>
              </w:rPr>
              <w:t>communication</w:t>
            </w:r>
            <w:proofErr w:type="gramEnd"/>
            <w:r>
              <w:rPr>
                <w:sz w:val="20"/>
                <w:szCs w:val="20"/>
              </w:rPr>
              <w:t xml:space="preserve"> à la classe des conjectures ou des hypothèses et des éventuels protocoles expérimentaux proposés.</w:t>
            </w:r>
          </w:p>
        </w:tc>
      </w:tr>
      <w:tr w:rsidR="00367ABC">
        <w:tc>
          <w:tcPr>
            <w:tcW w:w="2552" w:type="dxa"/>
          </w:tcPr>
          <w:p w:rsidR="00367ABC" w:rsidRDefault="00083D34">
            <w:pPr>
              <w:widowControl w:val="0"/>
              <w:spacing w:after="0" w:line="240" w:lineRule="auto"/>
              <w:rPr>
                <w:sz w:val="20"/>
                <w:szCs w:val="20"/>
                <w:u w:val="single"/>
              </w:rPr>
            </w:pPr>
            <w:r>
              <w:rPr>
                <w:b/>
                <w:sz w:val="20"/>
                <w:szCs w:val="20"/>
                <w:u w:val="single"/>
              </w:rPr>
              <w:t>L’investigation ou la résolution du problème condui</w:t>
            </w:r>
            <w:r>
              <w:rPr>
                <w:b/>
                <w:sz w:val="20"/>
                <w:szCs w:val="20"/>
                <w:u w:val="single"/>
              </w:rPr>
              <w:t xml:space="preserve">te par les élèves : </w:t>
            </w:r>
          </w:p>
          <w:p w:rsidR="00367ABC" w:rsidRDefault="00083D34">
            <w:pPr>
              <w:widowControl w:val="0"/>
              <w:spacing w:after="107"/>
              <w:rPr>
                <w:sz w:val="20"/>
                <w:szCs w:val="20"/>
              </w:rPr>
            </w:pPr>
            <w:r>
              <w:rPr>
                <w:sz w:val="20"/>
                <w:szCs w:val="20"/>
              </w:rPr>
              <w:t xml:space="preserve"> </w:t>
            </w:r>
          </w:p>
        </w:tc>
        <w:tc>
          <w:tcPr>
            <w:tcW w:w="7229" w:type="dxa"/>
          </w:tcPr>
          <w:p w:rsidR="00367ABC" w:rsidRDefault="00083D34">
            <w:pPr>
              <w:widowControl w:val="0"/>
              <w:spacing w:after="0"/>
              <w:rPr>
                <w:sz w:val="20"/>
                <w:szCs w:val="20"/>
              </w:rPr>
            </w:pPr>
            <w:r>
              <w:rPr>
                <w:sz w:val="20"/>
                <w:szCs w:val="20"/>
              </w:rPr>
              <w:t xml:space="preserve">- </w:t>
            </w:r>
            <w:proofErr w:type="gramStart"/>
            <w:r>
              <w:rPr>
                <w:sz w:val="20"/>
                <w:szCs w:val="20"/>
              </w:rPr>
              <w:t>moments</w:t>
            </w:r>
            <w:proofErr w:type="gramEnd"/>
            <w:r>
              <w:rPr>
                <w:sz w:val="20"/>
                <w:szCs w:val="20"/>
              </w:rPr>
              <w:t xml:space="preserve"> de débat interne au groupe d’élèves ; </w:t>
            </w:r>
          </w:p>
          <w:p w:rsidR="00367ABC" w:rsidRDefault="00083D34">
            <w:pPr>
              <w:widowControl w:val="0"/>
              <w:spacing w:after="0"/>
              <w:rPr>
                <w:sz w:val="20"/>
                <w:szCs w:val="20"/>
              </w:rPr>
            </w:pPr>
            <w:r>
              <w:rPr>
                <w:sz w:val="20"/>
                <w:szCs w:val="20"/>
              </w:rPr>
              <w:t>-</w:t>
            </w:r>
            <w:proofErr w:type="gramStart"/>
            <w:r>
              <w:rPr>
                <w:sz w:val="20"/>
                <w:szCs w:val="20"/>
              </w:rPr>
              <w:t>contrôle</w:t>
            </w:r>
            <w:proofErr w:type="gramEnd"/>
            <w:r>
              <w:rPr>
                <w:sz w:val="20"/>
                <w:szCs w:val="20"/>
              </w:rPr>
              <w:t xml:space="preserve"> de l'isolement des paramètres et de leur variation, description et réalisation de l’expérience (schémas, description écrite) dans le cas des sciences expérimentales, réalisat</w:t>
            </w:r>
            <w:r>
              <w:rPr>
                <w:sz w:val="20"/>
                <w:szCs w:val="20"/>
              </w:rPr>
              <w:t xml:space="preserve">ion en technologie ; </w:t>
            </w:r>
          </w:p>
          <w:p w:rsidR="00367ABC" w:rsidRDefault="00083D34">
            <w:pPr>
              <w:widowControl w:val="0"/>
              <w:spacing w:after="0" w:line="240" w:lineRule="auto"/>
              <w:rPr>
                <w:sz w:val="20"/>
                <w:szCs w:val="20"/>
                <w:u w:val="single"/>
              </w:rPr>
            </w:pPr>
            <w:r>
              <w:rPr>
                <w:sz w:val="20"/>
                <w:szCs w:val="20"/>
              </w:rPr>
              <w:t>-</w:t>
            </w:r>
            <w:proofErr w:type="gramStart"/>
            <w:r>
              <w:rPr>
                <w:sz w:val="20"/>
                <w:szCs w:val="20"/>
              </w:rPr>
              <w:t>description</w:t>
            </w:r>
            <w:proofErr w:type="gramEnd"/>
            <w:r>
              <w:rPr>
                <w:sz w:val="20"/>
                <w:szCs w:val="20"/>
              </w:rPr>
              <w:t xml:space="preserve"> et exploitation des méthodes et des résultats ; recherche d’éléments de justification et de preuve, confrontation avec les conjectures et les hypothèses formulées précédemment.  </w:t>
            </w:r>
          </w:p>
        </w:tc>
      </w:tr>
      <w:tr w:rsidR="00367ABC">
        <w:tc>
          <w:tcPr>
            <w:tcW w:w="2552" w:type="dxa"/>
          </w:tcPr>
          <w:p w:rsidR="00367ABC" w:rsidRDefault="00083D34">
            <w:pPr>
              <w:widowControl w:val="0"/>
              <w:spacing w:after="0" w:line="240" w:lineRule="auto"/>
              <w:rPr>
                <w:sz w:val="20"/>
                <w:szCs w:val="20"/>
                <w:u w:val="single"/>
              </w:rPr>
            </w:pPr>
            <w:r>
              <w:rPr>
                <w:b/>
                <w:sz w:val="20"/>
                <w:szCs w:val="20"/>
                <w:u w:val="single"/>
              </w:rPr>
              <w:t>L’échange argumenté autour des propositio</w:t>
            </w:r>
            <w:r>
              <w:rPr>
                <w:b/>
                <w:sz w:val="20"/>
                <w:szCs w:val="20"/>
                <w:u w:val="single"/>
              </w:rPr>
              <w:t>ns élaborées</w:t>
            </w:r>
          </w:p>
          <w:p w:rsidR="00367ABC" w:rsidRDefault="00083D34">
            <w:pPr>
              <w:widowControl w:val="0"/>
              <w:spacing w:after="107"/>
              <w:rPr>
                <w:sz w:val="20"/>
                <w:szCs w:val="20"/>
              </w:rPr>
            </w:pPr>
            <w:r>
              <w:rPr>
                <w:sz w:val="20"/>
                <w:szCs w:val="20"/>
              </w:rPr>
              <w:t xml:space="preserve"> </w:t>
            </w:r>
          </w:p>
        </w:tc>
        <w:tc>
          <w:tcPr>
            <w:tcW w:w="7229" w:type="dxa"/>
          </w:tcPr>
          <w:p w:rsidR="00367ABC" w:rsidRDefault="00083D34">
            <w:pPr>
              <w:widowControl w:val="0"/>
              <w:spacing w:after="0"/>
              <w:rPr>
                <w:sz w:val="20"/>
                <w:szCs w:val="20"/>
              </w:rPr>
            </w:pPr>
            <w:r>
              <w:rPr>
                <w:sz w:val="20"/>
                <w:szCs w:val="20"/>
              </w:rPr>
              <w:t>-</w:t>
            </w:r>
            <w:proofErr w:type="gramStart"/>
            <w:r>
              <w:rPr>
                <w:sz w:val="20"/>
                <w:szCs w:val="20"/>
              </w:rPr>
              <w:t>communication</w:t>
            </w:r>
            <w:proofErr w:type="gramEnd"/>
            <w:r>
              <w:rPr>
                <w:sz w:val="20"/>
                <w:szCs w:val="20"/>
              </w:rPr>
              <w:t xml:space="preserve"> au sein de la classe des solutions élaborées, des réponses apportées, des résultats obtenus, des interrogations qui demeurent ; </w:t>
            </w:r>
          </w:p>
          <w:p w:rsidR="00367ABC" w:rsidRDefault="00083D34">
            <w:pPr>
              <w:widowControl w:val="0"/>
              <w:spacing w:after="0" w:line="240" w:lineRule="auto"/>
              <w:rPr>
                <w:sz w:val="20"/>
                <w:szCs w:val="20"/>
                <w:u w:val="single"/>
              </w:rPr>
            </w:pPr>
            <w:r>
              <w:rPr>
                <w:sz w:val="20"/>
                <w:szCs w:val="20"/>
              </w:rPr>
              <w:t>-</w:t>
            </w:r>
            <w:proofErr w:type="gramStart"/>
            <w:r>
              <w:rPr>
                <w:sz w:val="20"/>
                <w:szCs w:val="20"/>
              </w:rPr>
              <w:t>confrontation</w:t>
            </w:r>
            <w:proofErr w:type="gramEnd"/>
            <w:r>
              <w:rPr>
                <w:sz w:val="20"/>
                <w:szCs w:val="20"/>
              </w:rPr>
              <w:t xml:space="preserve"> des propositions, débat autour de leur validité, recherche d’arguments ; en mathém</w:t>
            </w:r>
            <w:r>
              <w:rPr>
                <w:sz w:val="20"/>
                <w:szCs w:val="20"/>
              </w:rPr>
              <w:t>atiques, cet échange peut se terminer par le constat qu’il existe plusieurs voies pour parvenir au résultat attendu et par l’élaboration collective de preuves.</w:t>
            </w:r>
          </w:p>
        </w:tc>
      </w:tr>
      <w:tr w:rsidR="00367ABC">
        <w:tc>
          <w:tcPr>
            <w:tcW w:w="2552" w:type="dxa"/>
          </w:tcPr>
          <w:p w:rsidR="00367ABC" w:rsidRDefault="00083D34">
            <w:pPr>
              <w:widowControl w:val="0"/>
              <w:spacing w:after="0" w:line="240" w:lineRule="auto"/>
              <w:rPr>
                <w:sz w:val="20"/>
                <w:szCs w:val="20"/>
                <w:u w:val="single"/>
              </w:rPr>
            </w:pPr>
            <w:r>
              <w:rPr>
                <w:b/>
                <w:sz w:val="20"/>
                <w:szCs w:val="20"/>
                <w:u w:val="single"/>
              </w:rPr>
              <w:t>L’acquisition et la structuration des connaissances</w:t>
            </w:r>
          </w:p>
          <w:p w:rsidR="00367ABC" w:rsidRDefault="00083D34">
            <w:pPr>
              <w:widowControl w:val="0"/>
              <w:spacing w:after="107"/>
              <w:rPr>
                <w:sz w:val="20"/>
                <w:szCs w:val="20"/>
              </w:rPr>
            </w:pPr>
            <w:r>
              <w:rPr>
                <w:sz w:val="20"/>
                <w:szCs w:val="20"/>
              </w:rPr>
              <w:t xml:space="preserve"> </w:t>
            </w:r>
          </w:p>
        </w:tc>
        <w:tc>
          <w:tcPr>
            <w:tcW w:w="7229" w:type="dxa"/>
          </w:tcPr>
          <w:p w:rsidR="00367ABC" w:rsidRDefault="00083D34">
            <w:pPr>
              <w:widowControl w:val="0"/>
              <w:spacing w:after="0"/>
              <w:rPr>
                <w:sz w:val="20"/>
                <w:szCs w:val="20"/>
              </w:rPr>
            </w:pPr>
            <w:r>
              <w:rPr>
                <w:sz w:val="20"/>
                <w:szCs w:val="20"/>
              </w:rPr>
              <w:t>-</w:t>
            </w:r>
            <w:proofErr w:type="gramStart"/>
            <w:r>
              <w:rPr>
                <w:sz w:val="20"/>
                <w:szCs w:val="20"/>
              </w:rPr>
              <w:t>mise</w:t>
            </w:r>
            <w:proofErr w:type="gramEnd"/>
            <w:r>
              <w:rPr>
                <w:sz w:val="20"/>
                <w:szCs w:val="20"/>
              </w:rPr>
              <w:t xml:space="preserve"> en évidence, avec l’aide de l’enseignant, de nouveaux éléments de savoir (notion, technique, méthode) utilisés au cours de la résolution, </w:t>
            </w:r>
          </w:p>
          <w:p w:rsidR="00367ABC" w:rsidRDefault="00083D34">
            <w:pPr>
              <w:widowControl w:val="0"/>
              <w:spacing w:after="0"/>
              <w:rPr>
                <w:sz w:val="20"/>
                <w:szCs w:val="20"/>
              </w:rPr>
            </w:pPr>
            <w:r>
              <w:rPr>
                <w:sz w:val="20"/>
                <w:szCs w:val="20"/>
              </w:rPr>
              <w:t>-</w:t>
            </w:r>
            <w:proofErr w:type="gramStart"/>
            <w:r>
              <w:rPr>
                <w:sz w:val="20"/>
                <w:szCs w:val="20"/>
              </w:rPr>
              <w:t>confrontation</w:t>
            </w:r>
            <w:proofErr w:type="gramEnd"/>
            <w:r>
              <w:rPr>
                <w:sz w:val="20"/>
                <w:szCs w:val="20"/>
              </w:rPr>
              <w:t xml:space="preserve"> avec le savoir établi (comme autre forme de recours à la recherche documentaire, recours au manu</w:t>
            </w:r>
            <w:r>
              <w:rPr>
                <w:sz w:val="20"/>
                <w:szCs w:val="20"/>
              </w:rPr>
              <w:t xml:space="preserve">el), en respectant des niveaux de formulation accessibles aux élèves, donc inspirés des productions auxquelles les groupes sont parvenus ; </w:t>
            </w:r>
          </w:p>
          <w:p w:rsidR="00367ABC" w:rsidRDefault="00083D34">
            <w:pPr>
              <w:widowControl w:val="0"/>
              <w:spacing w:after="0"/>
              <w:rPr>
                <w:sz w:val="20"/>
                <w:szCs w:val="20"/>
              </w:rPr>
            </w:pPr>
            <w:r>
              <w:rPr>
                <w:sz w:val="20"/>
                <w:szCs w:val="20"/>
              </w:rPr>
              <w:t>-</w:t>
            </w:r>
            <w:proofErr w:type="gramStart"/>
            <w:r>
              <w:rPr>
                <w:sz w:val="20"/>
                <w:szCs w:val="20"/>
              </w:rPr>
              <w:t>recherche</w:t>
            </w:r>
            <w:proofErr w:type="gramEnd"/>
            <w:r>
              <w:rPr>
                <w:sz w:val="20"/>
                <w:szCs w:val="20"/>
              </w:rPr>
              <w:t xml:space="preserve"> des causes d’un éventuel désaccord, analyse critique des expériences faites et proposition d’expériences </w:t>
            </w:r>
            <w:r>
              <w:rPr>
                <w:sz w:val="20"/>
                <w:szCs w:val="20"/>
              </w:rPr>
              <w:t xml:space="preserve">complémentaires, </w:t>
            </w:r>
          </w:p>
          <w:p w:rsidR="00367ABC" w:rsidRDefault="00083D34">
            <w:pPr>
              <w:widowControl w:val="0"/>
              <w:spacing w:after="0" w:line="240" w:lineRule="auto"/>
              <w:rPr>
                <w:sz w:val="20"/>
                <w:szCs w:val="20"/>
                <w:u w:val="single"/>
              </w:rPr>
            </w:pPr>
            <w:r>
              <w:rPr>
                <w:sz w:val="20"/>
                <w:szCs w:val="20"/>
              </w:rPr>
              <w:t>-</w:t>
            </w:r>
            <w:proofErr w:type="gramStart"/>
            <w:r>
              <w:rPr>
                <w:sz w:val="20"/>
                <w:szCs w:val="20"/>
              </w:rPr>
              <w:t>reformulation</w:t>
            </w:r>
            <w:proofErr w:type="gramEnd"/>
            <w:r>
              <w:rPr>
                <w:sz w:val="20"/>
                <w:szCs w:val="20"/>
              </w:rPr>
              <w:t xml:space="preserve"> écrite par les élèves, avec l’aide du professeur, des connaissances nouvelles acquises en fin de séquence.</w:t>
            </w:r>
          </w:p>
        </w:tc>
      </w:tr>
      <w:tr w:rsidR="00367ABC">
        <w:tc>
          <w:tcPr>
            <w:tcW w:w="2552" w:type="dxa"/>
          </w:tcPr>
          <w:p w:rsidR="00367ABC" w:rsidRDefault="00083D34">
            <w:pPr>
              <w:widowControl w:val="0"/>
              <w:spacing w:after="0" w:line="240" w:lineRule="auto"/>
              <w:rPr>
                <w:sz w:val="20"/>
                <w:szCs w:val="20"/>
                <w:u w:val="single"/>
              </w:rPr>
            </w:pPr>
            <w:r>
              <w:rPr>
                <w:b/>
                <w:sz w:val="20"/>
                <w:szCs w:val="20"/>
                <w:u w:val="single"/>
              </w:rPr>
              <w:t>La mobilisation des connaissances</w:t>
            </w:r>
          </w:p>
          <w:p w:rsidR="00367ABC" w:rsidRDefault="00367ABC">
            <w:pPr>
              <w:spacing w:after="0" w:line="240" w:lineRule="auto"/>
              <w:rPr>
                <w:sz w:val="20"/>
                <w:szCs w:val="20"/>
              </w:rPr>
            </w:pPr>
          </w:p>
        </w:tc>
        <w:tc>
          <w:tcPr>
            <w:tcW w:w="7229" w:type="dxa"/>
          </w:tcPr>
          <w:p w:rsidR="00367ABC" w:rsidRDefault="00083D34">
            <w:pPr>
              <w:widowControl w:val="0"/>
              <w:spacing w:after="107"/>
              <w:rPr>
                <w:sz w:val="20"/>
                <w:szCs w:val="20"/>
              </w:rPr>
            </w:pPr>
            <w:r>
              <w:rPr>
                <w:sz w:val="20"/>
                <w:szCs w:val="20"/>
              </w:rPr>
              <w:t xml:space="preserve">- </w:t>
            </w:r>
            <w:proofErr w:type="gramStart"/>
            <w:r>
              <w:rPr>
                <w:sz w:val="20"/>
                <w:szCs w:val="20"/>
              </w:rPr>
              <w:t>exercices</w:t>
            </w:r>
            <w:proofErr w:type="gramEnd"/>
            <w:r>
              <w:rPr>
                <w:sz w:val="20"/>
                <w:szCs w:val="20"/>
              </w:rPr>
              <w:t xml:space="preserve"> permettant d’automatiser certaines procédures, de maîtriser les form</w:t>
            </w:r>
            <w:r>
              <w:rPr>
                <w:sz w:val="20"/>
                <w:szCs w:val="20"/>
              </w:rPr>
              <w:t>es d’expression liées aux connaissances travaillées : formes langagières ou symboliques, représentations graphiques… (entraînement), liens ;</w:t>
            </w:r>
          </w:p>
          <w:p w:rsidR="00367ABC" w:rsidRDefault="00083D34">
            <w:pPr>
              <w:spacing w:after="0" w:line="240" w:lineRule="auto"/>
              <w:rPr>
                <w:sz w:val="20"/>
                <w:szCs w:val="20"/>
              </w:rPr>
            </w:pPr>
            <w:r>
              <w:rPr>
                <w:sz w:val="20"/>
                <w:szCs w:val="20"/>
              </w:rPr>
              <w:t xml:space="preserve">- </w:t>
            </w:r>
            <w:proofErr w:type="gramStart"/>
            <w:r>
              <w:rPr>
                <w:sz w:val="20"/>
                <w:szCs w:val="20"/>
              </w:rPr>
              <w:t>nouveaux</w:t>
            </w:r>
            <w:proofErr w:type="gramEnd"/>
            <w:r>
              <w:rPr>
                <w:sz w:val="20"/>
                <w:szCs w:val="20"/>
              </w:rPr>
              <w:t xml:space="preserve"> problèmes permettant la mise en œuvre des connaissances acquises dans de nouveaux contextes (réinvestissement) ;</w:t>
            </w:r>
          </w:p>
          <w:p w:rsidR="00367ABC" w:rsidRDefault="00083D34">
            <w:pPr>
              <w:widowControl w:val="0"/>
              <w:spacing w:after="0" w:line="240" w:lineRule="auto"/>
              <w:rPr>
                <w:sz w:val="20"/>
                <w:szCs w:val="20"/>
                <w:u w:val="single"/>
              </w:rPr>
            </w:pPr>
            <w:r>
              <w:rPr>
                <w:sz w:val="20"/>
                <w:szCs w:val="20"/>
              </w:rPr>
              <w:t xml:space="preserve">- </w:t>
            </w:r>
            <w:proofErr w:type="gramStart"/>
            <w:r>
              <w:rPr>
                <w:sz w:val="20"/>
                <w:szCs w:val="20"/>
              </w:rPr>
              <w:t>évaluation</w:t>
            </w:r>
            <w:proofErr w:type="gramEnd"/>
            <w:r>
              <w:rPr>
                <w:sz w:val="20"/>
                <w:szCs w:val="20"/>
              </w:rPr>
              <w:t xml:space="preserve"> des connaissances et des compétences méthodologiques</w:t>
            </w:r>
          </w:p>
        </w:tc>
      </w:tr>
    </w:tbl>
    <w:p w:rsidR="00367ABC" w:rsidRDefault="00367ABC">
      <w:pPr>
        <w:spacing w:after="0" w:line="240" w:lineRule="auto"/>
      </w:pPr>
    </w:p>
    <w:p w:rsidR="00367ABC" w:rsidRDefault="00083D34">
      <w:pPr>
        <w:spacing w:after="0" w:line="240" w:lineRule="auto"/>
      </w:pPr>
      <w:r>
        <w:rPr>
          <w:noProof/>
        </w:rPr>
        <w:lastRenderedPageBreak/>
        <w:drawing>
          <wp:inline distT="0" distB="0" distL="114300" distR="114300">
            <wp:extent cx="4572635" cy="34290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572635" cy="3429000"/>
                    </a:xfrm>
                    <a:prstGeom prst="rect">
                      <a:avLst/>
                    </a:prstGeom>
                    <a:ln/>
                  </pic:spPr>
                </pic:pic>
              </a:graphicData>
            </a:graphic>
          </wp:inline>
        </w:drawing>
      </w:r>
      <w:bookmarkStart w:id="1" w:name="gjdgxs" w:colFirst="0" w:colLast="0"/>
      <w:bookmarkEnd w:id="1"/>
    </w:p>
    <w:p w:rsidR="00367ABC" w:rsidRDefault="00367ABC">
      <w:pPr>
        <w:spacing w:after="0" w:line="240" w:lineRule="auto"/>
      </w:pPr>
    </w:p>
    <w:p w:rsidR="00367ABC" w:rsidRDefault="00367ABC">
      <w:pPr>
        <w:spacing w:after="0" w:line="240" w:lineRule="auto"/>
      </w:pPr>
    </w:p>
    <w:p w:rsidR="00367ABC" w:rsidRDefault="00367ABC">
      <w:pPr>
        <w:spacing w:after="0" w:line="240" w:lineRule="auto"/>
      </w:pPr>
      <w:bookmarkStart w:id="2" w:name="_40n6r7s8s2j9" w:colFirst="0" w:colLast="0"/>
      <w:bookmarkEnd w:id="2"/>
    </w:p>
    <w:p w:rsidR="00367ABC" w:rsidRDefault="00083D34">
      <w:pPr>
        <w:spacing w:after="0" w:line="240" w:lineRule="auto"/>
        <w:rPr>
          <w:b/>
          <w:sz w:val="24"/>
          <w:szCs w:val="24"/>
        </w:rPr>
      </w:pPr>
      <w:bookmarkStart w:id="3" w:name="_30j0zll" w:colFirst="0" w:colLast="0"/>
      <w:bookmarkEnd w:id="3"/>
      <w:r>
        <w:rPr>
          <w:b/>
          <w:sz w:val="24"/>
          <w:szCs w:val="24"/>
        </w:rPr>
        <w:t xml:space="preserve">Pour ceux qui veulent aller plus loin : </w:t>
      </w:r>
    </w:p>
    <w:p w:rsidR="00367ABC" w:rsidRDefault="00083D34">
      <w:pPr>
        <w:spacing w:after="0" w:line="240" w:lineRule="auto"/>
      </w:pPr>
      <w:r>
        <w:t xml:space="preserve">Extrait du rapport IGEN PC 2011 “activités expérimentales en PC” : </w:t>
      </w:r>
      <w:hyperlink r:id="rId6">
        <w:r>
          <w:rPr>
            <w:color w:val="1155CC"/>
            <w:u w:val="single"/>
          </w:rPr>
          <w:t>http://www.cndp.fr/portails-disciplin</w:t>
        </w:r>
        <w:r>
          <w:rPr>
            <w:color w:val="1155CC"/>
            <w:u w:val="single"/>
          </w:rPr>
          <w:t>aires/fileadmin/user_upload/physique-chimie/PDF/Rapport_activite_experimentales_30_11_v2017.pdf</w:t>
        </w:r>
      </w:hyperlink>
      <w:r>
        <w:t xml:space="preserve"> </w:t>
      </w:r>
    </w:p>
    <w:p w:rsidR="00367ABC" w:rsidRDefault="00367ABC">
      <w:pPr>
        <w:spacing w:after="0" w:line="240" w:lineRule="auto"/>
        <w:jc w:val="center"/>
        <w:rPr>
          <w:b/>
          <w:u w:val="single"/>
        </w:rPr>
      </w:pPr>
    </w:p>
    <w:p w:rsidR="00367ABC" w:rsidRDefault="00083D34">
      <w:pPr>
        <w:spacing w:after="0" w:line="240" w:lineRule="auto"/>
        <w:jc w:val="center"/>
        <w:rPr>
          <w:b/>
          <w:u w:val="single"/>
        </w:rPr>
      </w:pPr>
      <w:r>
        <w:rPr>
          <w:b/>
          <w:u w:val="single"/>
        </w:rPr>
        <w:t>Une ou des démarches scientifiques ?</w:t>
      </w:r>
      <w:r>
        <w:rPr>
          <w:b/>
          <w:u w:val="single"/>
        </w:rPr>
        <w:br/>
      </w:r>
    </w:p>
    <w:p w:rsidR="00367ABC" w:rsidRDefault="00083D34">
      <w:pPr>
        <w:spacing w:after="0" w:line="240" w:lineRule="auto"/>
      </w:pPr>
      <w:r>
        <w:t>La démarche scientifique pratiquée par les physiciens et les chimistes, chercheurs ou ingénieurs, est-elle unique ? Peut</w:t>
      </w:r>
      <w:r>
        <w:t>-elle s’ériger en modèle transposable dans l’enseignement ? Quelle est la place de l’expérience ? Comment peut-on enseigner aux différents niveaux, pour garantir l’authenticité de l’activité scientifique ?</w:t>
      </w:r>
    </w:p>
    <w:p w:rsidR="00367ABC" w:rsidRDefault="00083D34">
      <w:pPr>
        <w:spacing w:after="0" w:line="240" w:lineRule="auto"/>
        <w:rPr>
          <w:b/>
          <w:u w:val="single"/>
        </w:rPr>
      </w:pPr>
      <w:r>
        <w:br/>
      </w:r>
      <w:r>
        <w:rPr>
          <w:b/>
          <w:u w:val="single"/>
        </w:rPr>
        <w:t xml:space="preserve">1. L’élaboration de la connaissance scientifique </w:t>
      </w:r>
      <w:r>
        <w:rPr>
          <w:b/>
          <w:u w:val="single"/>
        </w:rPr>
        <w:t>par les physiciens et les chimistes</w:t>
      </w:r>
      <w:r>
        <w:rPr>
          <w:b/>
          <w:u w:val="single"/>
        </w:rPr>
        <w:br/>
      </w:r>
    </w:p>
    <w:p w:rsidR="00367ABC" w:rsidRDefault="00083D34">
      <w:pPr>
        <w:spacing w:after="0" w:line="240" w:lineRule="auto"/>
        <w:rPr>
          <w:b/>
          <w:u w:val="single"/>
        </w:rPr>
      </w:pPr>
      <w:r>
        <w:t>Dans les laboratoires de recherche se côtoient des théoriciens et des expérimentateurs dont les approches scientifiques diffèrent suivant leur mission ou la partie du projet</w:t>
      </w:r>
      <w:proofErr w:type="gramStart"/>
      <w:r>
        <w:t>27</w:t>
      </w:r>
      <w:proofErr w:type="gramEnd"/>
      <w:r>
        <w:t>dont ils ont la responsabilité. Un chercheur</w:t>
      </w:r>
      <w:r>
        <w:t xml:space="preserve"> ou un ingénieur qui, de nos jours, débute un sujet de recherche travaille rarement seul. Il va commencer par faire avec son équipe un inventaire de l’ensemble des publications répertoriées sur le sujet. En confrontant sa propre expérience aux résultats pu</w:t>
      </w:r>
      <w:r>
        <w:t>bliés dans le domaine étudié et en échangeant avec ses pairs, il va construire et problématiser la question de science qu’il se pose afin de dégager des hypothèses de travail et conduire un programme d’expériences. Le chercheur partagera nécessairement ses</w:t>
      </w:r>
      <w:r>
        <w:t xml:space="preserve"> avancées scientifiques par le biais de communications (publications, conférences…). Ces dernières seront utiles à d’autres chercheurs et cela va occasionner de nécessaires rétroactions.</w:t>
      </w:r>
      <w:r>
        <w:br/>
        <w:t>L’activité de ce professionnel pratiquant les sciences va, le plus so</w:t>
      </w:r>
      <w:r>
        <w:t>uvent, consister en une itération d’étapes : bibliographie, hypothèse, modélisation, prévision, expérience, conclusion, communication, réfutation, nouvelle hypothèse… C’est dans la succession de ces étapes qu’on pourrait identifier une démarche typiquement</w:t>
      </w:r>
      <w:r>
        <w:t xml:space="preserve"> scientifique.</w:t>
      </w:r>
      <w:r>
        <w:br/>
        <w:t xml:space="preserve">On comprend bien que la diversité des cheminements intellectuels rend illusoire toute volonté de définir une pratique scientifique unique qui représenterait à elle seule le </w:t>
      </w:r>
      <w:proofErr w:type="gramStart"/>
      <w:r>
        <w:t>raisonnement type</w:t>
      </w:r>
      <w:proofErr w:type="gramEnd"/>
      <w:r>
        <w:t xml:space="preserve"> de tous les représentants de la communauté des sci</w:t>
      </w:r>
      <w:r>
        <w:t>entifiques, à un instant donné.</w:t>
      </w:r>
      <w:r>
        <w:br/>
        <w:t>D’ailleurs, si l’on interroge</w:t>
      </w:r>
      <w:proofErr w:type="gramStart"/>
      <w:r>
        <w:t xml:space="preserve"> l</w:t>
      </w:r>
      <w:proofErr w:type="gramEnd"/>
      <w:r>
        <w:t xml:space="preserve">’histoire des sciences le recul nous permet, grâce aux travaux des philosophes et épistémologues, de constater que le savoir ne s’élabore pas de manière linéaire et </w:t>
      </w:r>
      <w:r>
        <w:lastRenderedPageBreak/>
        <w:t>que sa construction est fait</w:t>
      </w:r>
      <w:r>
        <w:t xml:space="preserve">e de nombreuses ruptures et de nombreux changements de paradigme. Thomas </w:t>
      </w:r>
      <w:proofErr w:type="spellStart"/>
      <w:r>
        <w:t>Khun</w:t>
      </w:r>
      <w:proofErr w:type="spellEnd"/>
      <w:r>
        <w:t xml:space="preserve"> montre bien comment la réfutation d’une théorie au vu de faits qui contredisent les résultats attendus n’est pas une démarche si naturelle que cela pour une communauté scientifiq</w:t>
      </w:r>
      <w:r>
        <w:t>ue organisée autour d’un paradigme dominant. Par exemple, les irrégularités de l’orbite d’Uranus ont été considérées comme une anomalie au paradigme newtonien jusqu’à ce que Le Verrier imagine la présence d’une nouvelle planète, confortant ainsi la théorie</w:t>
      </w:r>
      <w:r>
        <w:t xml:space="preserve"> newtonienne. La réticence au changement est si forte que la communauté  scientifique a mis beaucoup de temps à accepter la nécessité d’une autre théorie pour expliquer les irrégularités de l’orbite de Mercure. La démarche scientifique décrite plus haut in</w:t>
      </w:r>
      <w:r>
        <w:t>clut pourtant la réfutation des hypothèses</w:t>
      </w:r>
      <w:proofErr w:type="gramStart"/>
      <w:r>
        <w:t xml:space="preserve"> mais</w:t>
      </w:r>
      <w:proofErr w:type="gramEnd"/>
      <w:r>
        <w:t xml:space="preserve"> on voit que des résistances culturelles ou sociologiques peuvent entraver son bon déroulement.</w:t>
      </w:r>
      <w:r>
        <w:br/>
        <w:t>Si la démarche scientifique n’est pas unique, on peut au moins reconnaître des capacités et attitudes partagées p</w:t>
      </w:r>
      <w:r>
        <w:t>ar ceux qui pratiquent les sciences au quotidien. Le sens de l’observation, la curiosité, la capacité à interroger le réel, à se forger un projet pour agir sur le monde des objets, l’esprit critique sont indispensables tout comme l’imagination ou la capaci</w:t>
      </w:r>
      <w:r>
        <w:t>té à concevoir des modèles. Il faut également savoir communiquer, à l’écrit comme à l’oral et travailler en synergie avec ses pairs.</w:t>
      </w:r>
      <w:r>
        <w:br/>
      </w:r>
      <w:r>
        <w:rPr>
          <w:b/>
          <w:u w:val="single"/>
        </w:rPr>
        <w:t>La didactique de la discipline offre un éclairage très utile sur les démarches d’enseignement employées en situation scolai</w:t>
      </w:r>
      <w:r>
        <w:rPr>
          <w:b/>
          <w:u w:val="single"/>
        </w:rPr>
        <w:t xml:space="preserve">re, en référence au mode de fonctionnement des professionnels de la science. Nous allons montrer en quoi ces démarches peuvent permettre certaines transpositions des attitudes professionnelles et surtout permettre d’enseigner des savoirs et développer des </w:t>
      </w:r>
      <w:r>
        <w:rPr>
          <w:b/>
          <w:u w:val="single"/>
        </w:rPr>
        <w:t>compétences spécifiquement scientifiques.</w:t>
      </w:r>
    </w:p>
    <w:p w:rsidR="00367ABC" w:rsidRDefault="00367ABC">
      <w:pPr>
        <w:spacing w:after="0" w:line="240" w:lineRule="auto"/>
      </w:pPr>
    </w:p>
    <w:p w:rsidR="00367ABC" w:rsidRDefault="00083D34">
      <w:pPr>
        <w:spacing w:after="0" w:line="240" w:lineRule="auto"/>
        <w:rPr>
          <w:b/>
          <w:sz w:val="20"/>
          <w:szCs w:val="20"/>
          <w:u w:val="single"/>
        </w:rPr>
      </w:pPr>
      <w:r>
        <w:rPr>
          <w:b/>
          <w:sz w:val="20"/>
          <w:szCs w:val="20"/>
          <w:u w:val="single"/>
        </w:rPr>
        <w:t xml:space="preserve">2 </w:t>
      </w:r>
      <w:proofErr w:type="gramStart"/>
      <w:r>
        <w:rPr>
          <w:b/>
          <w:sz w:val="20"/>
          <w:szCs w:val="20"/>
          <w:u w:val="single"/>
        </w:rPr>
        <w:t>Quels</w:t>
      </w:r>
      <w:proofErr w:type="gramEnd"/>
      <w:r>
        <w:rPr>
          <w:b/>
          <w:sz w:val="20"/>
          <w:szCs w:val="20"/>
          <w:u w:val="single"/>
        </w:rPr>
        <w:t xml:space="preserve"> modèles de démarche scientifique pour enseigner ?</w:t>
      </w:r>
    </w:p>
    <w:p w:rsidR="00367ABC" w:rsidRDefault="00083D34">
      <w:pPr>
        <w:spacing w:after="0" w:line="240" w:lineRule="auto"/>
      </w:pPr>
      <w:r>
        <w:rPr>
          <w:b/>
          <w:u w:val="single"/>
        </w:rPr>
        <w:br/>
      </w:r>
      <w:r>
        <w:t>Les sciences physiques et chimiques sont une discipline scientifique expérimentale d’où la présence incontournable des expériences dans leur enseignement.</w:t>
      </w:r>
      <w:r>
        <w:t xml:space="preserve"> On parle d’activité expérimentale dans la classe quand une activité pratique, reposant sur une expérience, est mise en oeuvre</w:t>
      </w:r>
      <w:proofErr w:type="gramStart"/>
      <w:r>
        <w:t xml:space="preserve"> quelle</w:t>
      </w:r>
      <w:proofErr w:type="gramEnd"/>
      <w:r>
        <w:t xml:space="preserve"> que soit la démarche suivie. Différentes démarches peuvent être mises en oeuvre en fonction des objectifs de</w:t>
      </w:r>
      <w:r>
        <w:br/>
        <w:t xml:space="preserve">formation. </w:t>
      </w:r>
    </w:p>
    <w:p w:rsidR="00367ABC" w:rsidRDefault="00367ABC">
      <w:pPr>
        <w:spacing w:after="0" w:line="240" w:lineRule="auto"/>
      </w:pPr>
    </w:p>
    <w:p w:rsidR="00367ABC" w:rsidRDefault="00083D34">
      <w:pPr>
        <w:spacing w:after="0" w:line="240" w:lineRule="auto"/>
      </w:pPr>
      <w:proofErr w:type="gramStart"/>
      <w:r>
        <w:rPr>
          <w:b/>
        </w:rPr>
        <w:t xml:space="preserve">2.1 </w:t>
      </w:r>
      <w:proofErr w:type="gramEnd"/>
      <w:r>
        <w:rPr>
          <w:b/>
        </w:rPr>
        <w:t>La démarche inductive</w:t>
      </w:r>
      <w:r>
        <w:rPr>
          <w:b/>
        </w:rPr>
        <w:br/>
      </w:r>
      <w:r>
        <w:t>La démarche inductive est fort prisée des enseignants de sciences et abonde dans es manuels scolaires. Les professeurs que l’on interroge sur leur pratique affirment bien souvent que c’est le moyen le plus pertinent, le plus confo</w:t>
      </w:r>
      <w:r>
        <w:t>rme, pour former des esprits scientifiques</w:t>
      </w:r>
      <w:proofErr w:type="gramStart"/>
      <w:r>
        <w:t xml:space="preserve"> car</w:t>
      </w:r>
      <w:proofErr w:type="gramEnd"/>
      <w:r>
        <w:t xml:space="preserve"> ils pensent être plus légitimes en entrant dans les programmes par l’expérience plutôt que par la loi.</w:t>
      </w:r>
      <w:r>
        <w:br/>
        <w:t>Dans cette démarche, l’enseignant propose à ses élèves d’étudier des situations expérimentales particulièr</w:t>
      </w:r>
      <w:r>
        <w:t>es où tous les obstacles ont été lissés, expériences à partir desquelles ils vont reconstituer, dans un esprit de « découverte », quelques éléments choisis d’une théorie. À partir des quelques résultats obtenus, les élèves sont invités à généraliser pour a</w:t>
      </w:r>
      <w:r>
        <w:t>boutir aux lois de la physique qui sont dans leur programme.</w:t>
      </w:r>
      <w:r>
        <w:br/>
      </w:r>
      <w:proofErr w:type="gramStart"/>
      <w:r>
        <w:t>Cette</w:t>
      </w:r>
      <w:proofErr w:type="gramEnd"/>
      <w:r>
        <w:t xml:space="preserve"> démarche consiste à « aller du particulier au général ».</w:t>
      </w:r>
      <w:r>
        <w:br/>
        <w:t>L’utilisation de ce type de démarche peut être utile à la construction des connaissances, dans le sens où elle permet à l’élève de s</w:t>
      </w:r>
      <w:r>
        <w:t>e confronter au réel en utilisant des instruments et des dispositifs dont il doit connaître le principe.</w:t>
      </w:r>
      <w:r>
        <w:br/>
        <w:t xml:space="preserve">Cependant, si cette démarche est systématiquement utilisée, elle risque de donner une représentation réductrice de l’activité scientifique sur le plan </w:t>
      </w:r>
      <w:r>
        <w:t>de la validation des connaissances</w:t>
      </w:r>
      <w:proofErr w:type="gramStart"/>
      <w:r>
        <w:t xml:space="preserve"> car</w:t>
      </w:r>
      <w:proofErr w:type="gramEnd"/>
      <w:r>
        <w:t xml:space="preserve"> l’élève ne cerne pas le champ d’investigation qu’on lui réserve.</w:t>
      </w:r>
      <w:r>
        <w:br/>
        <w:t>L’autonomie de l’élève n’est pas suffisamment mobilisée, sa curiosité et son esprit critique n’y trouvent pas d’occasion de se manifester. L’élève n’est</w:t>
      </w:r>
      <w:r>
        <w:t xml:space="preserve"> jamais conduit à se poser une question de sciences, ni à formuler une hypothèse. Un autre inconvénient de cette démarche est d’entretenir la confusion entre le monde des objets et le monde des théories et des modèles. </w:t>
      </w:r>
      <w:proofErr w:type="gramStart"/>
      <w:r>
        <w:t>L</w:t>
      </w:r>
      <w:proofErr w:type="gramEnd"/>
      <w:r>
        <w:t>’élève n’est pas toujours capable de</w:t>
      </w:r>
      <w:r>
        <w:t xml:space="preserve"> dire dans quel monde il agit ou raisonne et le fait d’écrire une relation à partir de</w:t>
      </w:r>
      <w:r>
        <w:br/>
        <w:t>faits observés pourrait l’amener à confondre le monde réel et le cortège symbolique des grandeurs et des signes qu’on lui associe.</w:t>
      </w:r>
      <w:r>
        <w:br/>
      </w:r>
      <w:proofErr w:type="gramStart"/>
      <w:r>
        <w:t>Par</w:t>
      </w:r>
      <w:proofErr w:type="gramEnd"/>
      <w:r>
        <w:t xml:space="preserve"> exemple, les élèves ont à étudier </w:t>
      </w:r>
      <w:r>
        <w:t xml:space="preserve">l’évolution de l’accélération d’un mobile en fonction de la force appliquée à ce mobile et/ou à étudier, pour une force appliquée constante, l’évolution de </w:t>
      </w:r>
      <w:r>
        <w:lastRenderedPageBreak/>
        <w:t>l’accélération en fonction de la masse afin de « redécouvrir » la deuxième loi de Newton.</w:t>
      </w:r>
      <w:r>
        <w:br/>
      </w:r>
    </w:p>
    <w:p w:rsidR="00367ABC" w:rsidRDefault="00083D34">
      <w:pPr>
        <w:spacing w:after="0" w:line="240" w:lineRule="auto"/>
        <w:rPr>
          <w:i/>
        </w:rPr>
      </w:pPr>
      <w:proofErr w:type="gramStart"/>
      <w:r>
        <w:rPr>
          <w:b/>
        </w:rPr>
        <w:t xml:space="preserve">2.2 </w:t>
      </w:r>
      <w:proofErr w:type="gramEnd"/>
      <w:r>
        <w:rPr>
          <w:b/>
        </w:rPr>
        <w:t>La dé</w:t>
      </w:r>
      <w:r>
        <w:rPr>
          <w:b/>
        </w:rPr>
        <w:t>marche déductive</w:t>
      </w:r>
      <w:r>
        <w:rPr>
          <w:b/>
        </w:rPr>
        <w:br/>
      </w:r>
      <w:r>
        <w:t xml:space="preserve">La démarche déductive consiste à « aller du général au particulier ». L’enseignant présente la théorie ou plutôt un de ses modèles à ses élèves (des formes diverses d’introduction peuvent être </w:t>
      </w:r>
      <w:proofErr w:type="gramStart"/>
      <w:r>
        <w:t>utilisée : exposés</w:t>
      </w:r>
      <w:proofErr w:type="gramEnd"/>
      <w:r>
        <w:t>, recherches et lectures par</w:t>
      </w:r>
      <w:r>
        <w:t xml:space="preserve"> exemple). </w:t>
      </w:r>
      <w:r>
        <w:br/>
        <w:t xml:space="preserve">L’objectif de cette démarche est la présentation et la mise à l’épreuve du modèle et non l’élaboration de celui-ci. </w:t>
      </w:r>
      <w:proofErr w:type="gramStart"/>
      <w:r>
        <w:t>L’enseignant demande</w:t>
      </w:r>
      <w:proofErr w:type="gramEnd"/>
      <w:r>
        <w:t xml:space="preserve"> à ses élèves d’en déduire un certain nombre de faits expérimentaux auxquels il attribue une valeur de preuv</w:t>
      </w:r>
      <w:r>
        <w:t>e (ou présente lui-même cette déduction, à charge pour les élèves de l’apprendre ensuite).</w:t>
      </w:r>
      <w:r>
        <w:br/>
        <w:t>L’utilisation de ce type de démarche a pour avantage d’explorer plus largement le domaine de validité des lois et modèles. Elle permet de montrer aux élèves l’utilis</w:t>
      </w:r>
      <w:r>
        <w:t xml:space="preserve">ation qu’un scientifique peut faire d’une loi posée comme valide ou d’un principe et fait une large part au raisonnement. </w:t>
      </w:r>
      <w:proofErr w:type="gramStart"/>
      <w:r>
        <w:t>Il</w:t>
      </w:r>
      <w:proofErr w:type="gramEnd"/>
      <w:r>
        <w:t xml:space="preserve"> est particulièrement intéressant de faire le choix d’une démarche déductive pour ménager des approches qualitatives des phénomènes </w:t>
      </w:r>
      <w:r>
        <w:t>(par exemple en faisant utiliser par les élèves le principe d’inertie pour prédire le mouvement d’un objet) ou encore pour amener les élèves à s’appuyer</w:t>
      </w:r>
      <w:r>
        <w:br/>
        <w:t>sur des modèles (par exemple, en chimie, pour prévoir des résultats). L’élève pourra assez efficacement</w:t>
      </w:r>
      <w:r>
        <w:t xml:space="preserve"> exercer son esprit critique dans le cadre de cette démarche. Le lien entre le monde des objets et le monde des théories et modèles se fera d’autant plus aisément que la confusion n’est pas entretenue entre les faits attendus et le modèle lui-même.</w:t>
      </w:r>
      <w:r>
        <w:br/>
      </w:r>
      <w:proofErr w:type="gramStart"/>
      <w:r>
        <w:rPr>
          <w:i/>
        </w:rPr>
        <w:t>Par</w:t>
      </w:r>
      <w:proofErr w:type="gramEnd"/>
      <w:r>
        <w:rPr>
          <w:i/>
        </w:rPr>
        <w:t xml:space="preserve"> exe</w:t>
      </w:r>
      <w:r>
        <w:rPr>
          <w:i/>
        </w:rPr>
        <w:t>mple, on donne la loi de Cauchy (n fonction de la longueur d’onde), les élèves connaissent les lois de Descartes et doivent en déduire ce qui se passe lorsqu’une lumière polychromatique pénètre dans un prisme, puis ils confrontent à la réalité les prévisio</w:t>
      </w:r>
      <w:r>
        <w:rPr>
          <w:i/>
        </w:rPr>
        <w:t>ns faites avec le modèle.</w:t>
      </w:r>
      <w:r>
        <w:rPr>
          <w:i/>
        </w:rPr>
        <w:br/>
      </w:r>
    </w:p>
    <w:p w:rsidR="00367ABC" w:rsidRDefault="00083D34">
      <w:pPr>
        <w:spacing w:after="0" w:line="240" w:lineRule="auto"/>
        <w:rPr>
          <w:i/>
        </w:rPr>
      </w:pPr>
      <w:proofErr w:type="gramStart"/>
      <w:r>
        <w:rPr>
          <w:b/>
        </w:rPr>
        <w:t xml:space="preserve">2.3 </w:t>
      </w:r>
      <w:proofErr w:type="gramEnd"/>
      <w:r>
        <w:rPr>
          <w:b/>
        </w:rPr>
        <w:t>La démarche d’investigation ou démarche hypothético-déductive</w:t>
      </w:r>
      <w:r>
        <w:rPr>
          <w:b/>
        </w:rPr>
        <w:br/>
      </w:r>
      <w:r>
        <w:t>L’appellation « démarche d’investigation » relève du vocabulaire de la pédagogie alors que la désignation de « démarche hypothético-déductive » relève davantage de</w:t>
      </w:r>
      <w:r>
        <w:t xml:space="preserve"> celui de l’épistémologie.</w:t>
      </w:r>
      <w:r>
        <w:br/>
        <w:t>L’objectif de ces démarches est d’intégrer une part plus forte de raisonnement et d’autonomie dans l’activité expérimentale de l’élève. La logique de cette démarche d’investigation est de résoudre un problème. Elle nécessite la m</w:t>
      </w:r>
      <w:r>
        <w:t xml:space="preserve">ise en place d’une situation didactique construite autour de ce problème, qui est quelquefois appelée </w:t>
      </w:r>
      <w:proofErr w:type="spellStart"/>
      <w:r>
        <w:t>situation-problème</w:t>
      </w:r>
      <w:proofErr w:type="spellEnd"/>
      <w:r>
        <w:t xml:space="preserve"> ou situation déclenchante. Elle permet la prise en compte des représentations initiales des élèves, lors de la phase de formulation d’h</w:t>
      </w:r>
      <w:r>
        <w:t>ypothèses qui nécessite souvent une redéfinition du problème initial.</w:t>
      </w:r>
      <w:r>
        <w:br/>
        <w:t>La démarche d’investigation est la démarche qui se rapproche le plus de l’expérimentation scientifique sans toutefois prétendre s’y identifier. Elle pourrait être une initiation à la dém</w:t>
      </w:r>
      <w:r>
        <w:t xml:space="preserve">arche scientifique. Elle demeure en pratique souvent très linéaire de type « </w:t>
      </w:r>
      <w:proofErr w:type="spellStart"/>
      <w:r>
        <w:t>PHERIC</w:t>
      </w:r>
      <w:proofErr w:type="spellEnd"/>
      <w:r>
        <w:t xml:space="preserve"> » (Problème – Hypothèse(s) – Expérience – Résultat(s) – Interprétation – Conclusion) ou « </w:t>
      </w:r>
      <w:proofErr w:type="spellStart"/>
      <w:r>
        <w:t>OHERIC</w:t>
      </w:r>
      <w:proofErr w:type="spellEnd"/>
      <w:r>
        <w:t xml:space="preserve"> » (Observation – Hypothèse(s) – Expérience – Résultat(s) – Interprétation –</w:t>
      </w:r>
      <w:r>
        <w:t xml:space="preserve"> Conclusion). Cette linéarité correspond à</w:t>
      </w:r>
      <w:r>
        <w:br/>
        <w:t>une reconstruction d’une représentation de ce que pourrait être la démarche expérimentale à l’usage de classes où le temps de l’apprentissage n’est pas celui du chercheur et où le problème proposé à l’élève est fo</w:t>
      </w:r>
      <w:r>
        <w:t xml:space="preserve">rcément moins complexe. </w:t>
      </w:r>
      <w:r>
        <w:br/>
        <w:t>L’élève construit son savoir en passant d’une représentation initiale à une représentation finale ; il a donc appris</w:t>
      </w:r>
      <w:proofErr w:type="gramStart"/>
      <w:r>
        <w:t xml:space="preserve"> car</w:t>
      </w:r>
      <w:proofErr w:type="gramEnd"/>
      <w:r>
        <w:t xml:space="preserve"> « apprendre c’est changer de représentation ».</w:t>
      </w:r>
      <w:r>
        <w:br/>
        <w:t>Lorsque cette démarche est conduite par un binôme ou un petit g</w:t>
      </w:r>
      <w:r>
        <w:t xml:space="preserve">roupe d’élève, on parle de démarche </w:t>
      </w:r>
      <w:proofErr w:type="spellStart"/>
      <w:r>
        <w:t>socio-constructiviste</w:t>
      </w:r>
      <w:proofErr w:type="spellEnd"/>
      <w:r>
        <w:t xml:space="preserve"> pour décrire les apprentissages qui se mettent en oeuvre. </w:t>
      </w:r>
      <w:proofErr w:type="gramStart"/>
      <w:r>
        <w:t>En</w:t>
      </w:r>
      <w:proofErr w:type="gramEnd"/>
      <w:r>
        <w:t xml:space="preserve"> effet, outre le fait de travailler sur la résolution d’un problème, l’utilisation d’un dialogue avec ses pairs permet à l’élève une appro</w:t>
      </w:r>
      <w:r>
        <w:t>che sociocognitive qui va faciliter sa compréhension et sa formulation du problème en favorisant des échanges spontanés.</w:t>
      </w:r>
      <w:r>
        <w:br/>
      </w:r>
      <w:r>
        <w:rPr>
          <w:i/>
        </w:rPr>
        <w:t xml:space="preserve">Par exemple, après avoir été initiés à la mesure de l’intensité du courant par un multimètre, les élèves sont confrontés à un circuit </w:t>
      </w:r>
      <w:proofErr w:type="gramStart"/>
      <w:r>
        <w:rPr>
          <w:i/>
        </w:rPr>
        <w:t>s</w:t>
      </w:r>
      <w:r>
        <w:rPr>
          <w:i/>
        </w:rPr>
        <w:t>érie</w:t>
      </w:r>
      <w:proofErr w:type="gramEnd"/>
      <w:r>
        <w:rPr>
          <w:i/>
        </w:rPr>
        <w:t xml:space="preserve"> avec deux lampes dont une brille moins que l’autre et doivent émettre des hypothèses, puis les tester ; cette mise en situation amène à confronter certaines représentations des élèves comme celle « du courant qui s’use » à la réalité de l’unicité de l</w:t>
      </w:r>
      <w:r>
        <w:rPr>
          <w:i/>
        </w:rPr>
        <w:t>’intensité du courant dans un circuit série.</w:t>
      </w:r>
    </w:p>
    <w:p w:rsidR="00367ABC" w:rsidRDefault="00367ABC">
      <w:pPr>
        <w:spacing w:after="0" w:line="240" w:lineRule="auto"/>
        <w:rPr>
          <w:i/>
        </w:rPr>
      </w:pPr>
    </w:p>
    <w:p w:rsidR="00367ABC" w:rsidRDefault="00367ABC">
      <w:pPr>
        <w:spacing w:after="0" w:line="240" w:lineRule="auto"/>
        <w:rPr>
          <w:i/>
        </w:rPr>
      </w:pPr>
    </w:p>
    <w:p w:rsidR="00367ABC" w:rsidRDefault="00367ABC">
      <w:pPr>
        <w:spacing w:after="0" w:line="240" w:lineRule="auto"/>
        <w:rPr>
          <w:i/>
        </w:rPr>
      </w:pPr>
    </w:p>
    <w:p w:rsidR="00367ABC" w:rsidRDefault="00083D34">
      <w:pPr>
        <w:spacing w:before="220" w:after="120" w:line="276" w:lineRule="auto"/>
        <w:jc w:val="center"/>
      </w:pPr>
      <w:hyperlink r:id="rId7" w:anchor="tocfrom1n1">
        <w:r>
          <w:rPr>
            <w:rFonts w:ascii="Georgia" w:eastAsia="Georgia" w:hAnsi="Georgia" w:cs="Georgia"/>
            <w:i/>
            <w:color w:val="BA0015"/>
            <w:sz w:val="24"/>
            <w:szCs w:val="24"/>
            <w:highlight w:val="white"/>
            <w:u w:val="single"/>
          </w:rPr>
          <w:t xml:space="preserve"> Démarche d’investigation : que veut-on dire vraiment ?</w:t>
        </w:r>
      </w:hyperlink>
    </w:p>
    <w:p w:rsidR="00367ABC" w:rsidRDefault="00083D34">
      <w:pPr>
        <w:spacing w:before="220" w:after="120" w:line="276" w:lineRule="auto"/>
        <w:jc w:val="center"/>
        <w:rPr>
          <w:rFonts w:ascii="Verdana" w:eastAsia="Verdana" w:hAnsi="Verdana" w:cs="Verdana"/>
          <w:b/>
          <w:i/>
          <w:color w:val="666666"/>
          <w:sz w:val="18"/>
          <w:szCs w:val="18"/>
          <w:highlight w:val="white"/>
        </w:rPr>
      </w:pPr>
      <w:r>
        <w:rPr>
          <w:rFonts w:ascii="Verdana" w:eastAsia="Verdana" w:hAnsi="Verdana" w:cs="Verdana"/>
          <w:b/>
          <w:i/>
          <w:color w:val="666666"/>
          <w:sz w:val="18"/>
          <w:szCs w:val="18"/>
          <w:highlight w:val="white"/>
        </w:rPr>
        <w:t xml:space="preserve">Jean-Yves </w:t>
      </w:r>
      <w:proofErr w:type="spellStart"/>
      <w:r>
        <w:rPr>
          <w:rFonts w:ascii="Verdana" w:eastAsia="Verdana" w:hAnsi="Verdana" w:cs="Verdana"/>
          <w:b/>
          <w:i/>
          <w:color w:val="666666"/>
          <w:sz w:val="18"/>
          <w:szCs w:val="18"/>
          <w:highlight w:val="white"/>
        </w:rPr>
        <w:t>Cariou</w:t>
      </w:r>
      <w:proofErr w:type="spellEnd"/>
    </w:p>
    <w:p w:rsidR="00367ABC" w:rsidRDefault="00083D34">
      <w:pPr>
        <w:spacing w:before="220" w:after="120" w:line="276" w:lineRule="auto"/>
        <w:jc w:val="center"/>
        <w:rPr>
          <w:rFonts w:ascii="Verdana" w:eastAsia="Verdana" w:hAnsi="Verdana" w:cs="Verdana"/>
          <w:b/>
          <w:i/>
          <w:color w:val="666666"/>
          <w:sz w:val="18"/>
          <w:szCs w:val="18"/>
          <w:highlight w:val="white"/>
        </w:rPr>
      </w:pPr>
      <w:r>
        <w:rPr>
          <w:rFonts w:ascii="Verdana" w:eastAsia="Verdana" w:hAnsi="Verdana" w:cs="Verdana"/>
          <w:b/>
          <w:i/>
          <w:color w:val="666666"/>
          <w:sz w:val="18"/>
          <w:szCs w:val="18"/>
          <w:highlight w:val="white"/>
        </w:rPr>
        <w:t>Docteur en Sciences de l’</w:t>
      </w:r>
      <w:proofErr w:type="gramStart"/>
      <w:r>
        <w:rPr>
          <w:rFonts w:ascii="Verdana" w:eastAsia="Verdana" w:hAnsi="Verdana" w:cs="Verdana"/>
          <w:b/>
          <w:i/>
          <w:color w:val="666666"/>
          <w:sz w:val="18"/>
          <w:szCs w:val="18"/>
          <w:highlight w:val="white"/>
        </w:rPr>
        <w:t>Éducation</w:t>
      </w:r>
      <w:proofErr w:type="gramEnd"/>
      <w:r>
        <w:rPr>
          <w:rFonts w:ascii="Verdana" w:eastAsia="Verdana" w:hAnsi="Verdana" w:cs="Verdana"/>
          <w:b/>
          <w:i/>
          <w:color w:val="666666"/>
          <w:sz w:val="18"/>
          <w:szCs w:val="18"/>
          <w:highlight w:val="white"/>
        </w:rPr>
        <w:t xml:space="preserve"> Maître de Conférences</w:t>
      </w:r>
      <w:r>
        <w:fldChar w:fldCharType="begin"/>
      </w:r>
      <w:r>
        <w:instrText xml:space="preserve"> HYPERLINK "</w:instrText>
      </w:r>
      <w:r>
        <w:instrText xml:space="preserve">http://rdst.revues.org/717#tocfrom1n1" </w:instrText>
      </w:r>
      <w:r>
        <w:fldChar w:fldCharType="separate"/>
      </w:r>
    </w:p>
    <w:p w:rsidR="00367ABC" w:rsidRDefault="00083D34">
      <w:pPr>
        <w:spacing w:before="240" w:after="240" w:line="276" w:lineRule="auto"/>
        <w:jc w:val="both"/>
        <w:rPr>
          <w:rFonts w:ascii="Verdana" w:eastAsia="Verdana" w:hAnsi="Verdana" w:cs="Verdana"/>
          <w:i/>
          <w:color w:val="333333"/>
          <w:sz w:val="18"/>
          <w:szCs w:val="18"/>
          <w:highlight w:val="white"/>
        </w:rPr>
      </w:pPr>
      <w:r>
        <w:fldChar w:fldCharType="end"/>
      </w:r>
      <w:r>
        <w:rPr>
          <w:rFonts w:ascii="Verdana" w:eastAsia="Verdana" w:hAnsi="Verdana" w:cs="Verdana"/>
          <w:i/>
          <w:color w:val="999999"/>
          <w:sz w:val="18"/>
          <w:szCs w:val="18"/>
          <w:highlight w:val="white"/>
        </w:rPr>
        <w:t xml:space="preserve">  </w:t>
      </w:r>
      <w:r>
        <w:rPr>
          <w:rFonts w:ascii="Verdana" w:eastAsia="Verdana" w:hAnsi="Verdana" w:cs="Verdana"/>
          <w:i/>
          <w:color w:val="333333"/>
          <w:sz w:val="18"/>
          <w:szCs w:val="18"/>
          <w:highlight w:val="white"/>
        </w:rPr>
        <w:t>M. Durand, qui recherche d’abord une définition simple de la DI, consulte le dernier rapport de l’inspection générale de SPC</w:t>
      </w:r>
      <w:hyperlink r:id="rId8" w:anchor="ftn2">
        <w:r>
          <w:rPr>
            <w:rFonts w:ascii="Verdana" w:eastAsia="Verdana" w:hAnsi="Verdana" w:cs="Verdana"/>
            <w:b/>
            <w:i/>
            <w:color w:val="BA0015"/>
            <w:sz w:val="15"/>
            <w:szCs w:val="15"/>
            <w:highlight w:val="white"/>
            <w:u w:val="single"/>
          </w:rPr>
          <w:t>2</w:t>
        </w:r>
      </w:hyperlink>
      <w:r>
        <w:rPr>
          <w:rFonts w:ascii="Verdana" w:eastAsia="Verdana" w:hAnsi="Verdana" w:cs="Verdana"/>
          <w:i/>
          <w:color w:val="333333"/>
          <w:sz w:val="18"/>
          <w:szCs w:val="18"/>
          <w:highlight w:val="white"/>
        </w:rPr>
        <w:t>, et y lit : « La démarche d’i</w:t>
      </w:r>
      <w:r>
        <w:rPr>
          <w:rFonts w:ascii="Verdana" w:eastAsia="Verdana" w:hAnsi="Verdana" w:cs="Verdana"/>
          <w:i/>
          <w:color w:val="333333"/>
          <w:sz w:val="18"/>
          <w:szCs w:val="18"/>
          <w:highlight w:val="white"/>
        </w:rPr>
        <w:t>nvestigation</w:t>
      </w:r>
      <w:proofErr w:type="gramStart"/>
      <w:r>
        <w:rPr>
          <w:rFonts w:ascii="Verdana" w:eastAsia="Verdana" w:hAnsi="Verdana" w:cs="Verdana"/>
          <w:i/>
          <w:color w:val="333333"/>
          <w:sz w:val="18"/>
          <w:szCs w:val="18"/>
          <w:highlight w:val="white"/>
        </w:rPr>
        <w:t xml:space="preserve"> […]</w:t>
      </w:r>
      <w:proofErr w:type="gramEnd"/>
      <w:r>
        <w:rPr>
          <w:rFonts w:ascii="Verdana" w:eastAsia="Verdana" w:hAnsi="Verdana" w:cs="Verdana"/>
          <w:i/>
          <w:color w:val="333333"/>
          <w:sz w:val="18"/>
          <w:szCs w:val="18"/>
          <w:highlight w:val="white"/>
        </w:rPr>
        <w:t xml:space="preserve"> inscrit l’élève dans une démarche scientifique hypothético-déductive. » « Ah, se dit-il, c’est bien ce que je me disais ! » Il repère même un chapitre intitulé : « La démarche d’investigation ou démarche hypothético-déductive ». Bon. C’est</w:t>
      </w:r>
      <w:r>
        <w:rPr>
          <w:rFonts w:ascii="Verdana" w:eastAsia="Verdana" w:hAnsi="Verdana" w:cs="Verdana"/>
          <w:i/>
          <w:color w:val="333333"/>
          <w:sz w:val="18"/>
          <w:szCs w:val="18"/>
          <w:highlight w:val="white"/>
        </w:rPr>
        <w:t xml:space="preserve"> donc identique. Mais voilà que feuilletant une autre publication récente, il tombe sur ces propos d’un autre inspecteur général : « La démarche d’investigation ne se réduit pas à la démarche hypothético-déductive qui en est une des modalités possibles.</w:t>
      </w:r>
      <w:hyperlink r:id="rId9" w:anchor="ftn3">
        <w:r>
          <w:rPr>
            <w:rFonts w:ascii="Verdana" w:eastAsia="Verdana" w:hAnsi="Verdana" w:cs="Verdana"/>
            <w:b/>
            <w:i/>
            <w:color w:val="BA0015"/>
            <w:sz w:val="15"/>
            <w:szCs w:val="15"/>
            <w:highlight w:val="white"/>
            <w:u w:val="single"/>
          </w:rPr>
          <w:t>3</w:t>
        </w:r>
      </w:hyperlink>
      <w:r>
        <w:rPr>
          <w:rFonts w:ascii="Verdana" w:eastAsia="Verdana" w:hAnsi="Verdana" w:cs="Verdana"/>
          <w:i/>
          <w:color w:val="333333"/>
          <w:sz w:val="18"/>
          <w:szCs w:val="18"/>
          <w:highlight w:val="white"/>
        </w:rPr>
        <w:t xml:space="preserve"> » « Ah… Pourvu que Dupont ne voie pas ça</w:t>
      </w:r>
      <w:proofErr w:type="gramStart"/>
      <w:r>
        <w:rPr>
          <w:rFonts w:ascii="Verdana" w:eastAsia="Verdana" w:hAnsi="Verdana" w:cs="Verdana"/>
          <w:i/>
          <w:color w:val="333333"/>
          <w:sz w:val="18"/>
          <w:szCs w:val="18"/>
          <w:highlight w:val="white"/>
        </w:rPr>
        <w:t>… ».</w:t>
      </w:r>
      <w:proofErr w:type="gramEnd"/>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 xml:space="preserve">On comprend dès lors qu’il </w:t>
      </w:r>
      <w:proofErr w:type="gramStart"/>
      <w:r>
        <w:rPr>
          <w:rFonts w:ascii="Verdana" w:eastAsia="Verdana" w:hAnsi="Verdana" w:cs="Verdana"/>
          <w:i/>
          <w:color w:val="333333"/>
          <w:sz w:val="18"/>
          <w:szCs w:val="18"/>
          <w:highlight w:val="white"/>
        </w:rPr>
        <w:t>soit</w:t>
      </w:r>
      <w:proofErr w:type="gramEnd"/>
      <w:r>
        <w:rPr>
          <w:rFonts w:ascii="Verdana" w:eastAsia="Verdana" w:hAnsi="Verdana" w:cs="Verdana"/>
          <w:i/>
          <w:color w:val="333333"/>
          <w:sz w:val="18"/>
          <w:szCs w:val="18"/>
          <w:highlight w:val="white"/>
        </w:rPr>
        <w:t xml:space="preserve"> quelque peu hésitant. Pour savoir ce qu’est la DI, Durand bénéficie heureusement d’une aide considérable : les prolégomènes </w:t>
      </w:r>
      <w:r>
        <w:rPr>
          <w:rFonts w:ascii="Verdana" w:eastAsia="Verdana" w:hAnsi="Verdana" w:cs="Verdana"/>
          <w:i/>
          <w:color w:val="333333"/>
          <w:sz w:val="18"/>
          <w:szCs w:val="18"/>
          <w:highlight w:val="white"/>
        </w:rPr>
        <w:t xml:space="preserve">des programmes la définissent, pages </w:t>
      </w:r>
      <w:proofErr w:type="gramStart"/>
      <w:r>
        <w:rPr>
          <w:rFonts w:ascii="Verdana" w:eastAsia="Verdana" w:hAnsi="Verdana" w:cs="Verdana"/>
          <w:i/>
          <w:color w:val="333333"/>
          <w:sz w:val="18"/>
          <w:szCs w:val="18"/>
          <w:highlight w:val="white"/>
        </w:rPr>
        <w:t>auxquelles</w:t>
      </w:r>
      <w:proofErr w:type="gramEnd"/>
      <w:r>
        <w:rPr>
          <w:rFonts w:ascii="Verdana" w:eastAsia="Verdana" w:hAnsi="Verdana" w:cs="Verdana"/>
          <w:i/>
          <w:color w:val="333333"/>
          <w:sz w:val="18"/>
          <w:szCs w:val="18"/>
          <w:highlight w:val="white"/>
        </w:rPr>
        <w:t xml:space="preserve"> il n’accordait pas jusqu’ici grande importance, se ruant plus volontiers, à la sortie de chaque nouveau programme, sur les contenus à inculquer.</w:t>
      </w:r>
    </w:p>
    <w:p w:rsidR="00367ABC" w:rsidRDefault="00083D34">
      <w:pPr>
        <w:spacing w:before="40" w:after="340" w:line="276" w:lineRule="auto"/>
        <w:ind w:left="360"/>
        <w:rPr>
          <w:rFonts w:ascii="Verdana" w:eastAsia="Verdana" w:hAnsi="Verdana" w:cs="Verdana"/>
          <w:i/>
          <w:color w:val="BA0015"/>
          <w:sz w:val="15"/>
          <w:szCs w:val="15"/>
          <w:highlight w:val="white"/>
          <w:u w:val="single"/>
        </w:rPr>
      </w:pPr>
      <w:r>
        <w:rPr>
          <w:i/>
          <w:color w:val="888888"/>
          <w:sz w:val="20"/>
          <w:szCs w:val="20"/>
          <w:highlight w:val="white"/>
        </w:rPr>
        <w:t>·</w:t>
      </w:r>
      <w:r>
        <w:rPr>
          <w:rFonts w:ascii="Times New Roman" w:eastAsia="Times New Roman" w:hAnsi="Times New Roman" w:cs="Times New Roman"/>
          <w:i/>
          <w:color w:val="888888"/>
          <w:sz w:val="14"/>
          <w:szCs w:val="14"/>
          <w:highlight w:val="white"/>
        </w:rPr>
        <w:t xml:space="preserve">         </w:t>
      </w:r>
      <w:r>
        <w:rPr>
          <w:rFonts w:ascii="Verdana" w:eastAsia="Verdana" w:hAnsi="Verdana" w:cs="Verdana"/>
          <w:b/>
          <w:i/>
          <w:color w:val="888888"/>
          <w:sz w:val="15"/>
          <w:szCs w:val="15"/>
          <w:highlight w:val="white"/>
        </w:rPr>
        <w:t>2</w:t>
      </w:r>
      <w:r>
        <w:rPr>
          <w:rFonts w:ascii="Verdana" w:eastAsia="Verdana" w:hAnsi="Verdana" w:cs="Verdana"/>
          <w:i/>
          <w:color w:val="888888"/>
          <w:sz w:val="15"/>
          <w:szCs w:val="15"/>
          <w:highlight w:val="white"/>
        </w:rPr>
        <w:t xml:space="preserve"> IGEN, Rapport n° 2011-111, Activités expérimentales en </w:t>
      </w:r>
      <w:proofErr w:type="spellStart"/>
      <w:r>
        <w:rPr>
          <w:rFonts w:ascii="Verdana" w:eastAsia="Verdana" w:hAnsi="Verdana" w:cs="Verdana"/>
          <w:i/>
          <w:color w:val="888888"/>
          <w:sz w:val="15"/>
          <w:szCs w:val="15"/>
          <w:highlight w:val="white"/>
        </w:rPr>
        <w:t>physique-chimie</w:t>
      </w:r>
      <w:proofErr w:type="spellEnd"/>
      <w:r>
        <w:rPr>
          <w:rFonts w:ascii="Verdana" w:eastAsia="Verdana" w:hAnsi="Verdana" w:cs="Verdana"/>
          <w:i/>
          <w:color w:val="888888"/>
          <w:sz w:val="15"/>
          <w:szCs w:val="15"/>
          <w:highlight w:val="white"/>
        </w:rPr>
        <w:t xml:space="preserve"> : enjeux de formation, </w:t>
      </w:r>
      <w:proofErr w:type="spellStart"/>
      <w:r>
        <w:rPr>
          <w:rFonts w:ascii="Verdana" w:eastAsia="Verdana" w:hAnsi="Verdana" w:cs="Verdana"/>
          <w:i/>
          <w:color w:val="888888"/>
          <w:sz w:val="15"/>
          <w:szCs w:val="15"/>
          <w:highlight w:val="white"/>
        </w:rPr>
        <w:t>MENJV</w:t>
      </w:r>
      <w:proofErr w:type="spellEnd"/>
      <w:r>
        <w:rPr>
          <w:rFonts w:ascii="Verdana" w:eastAsia="Verdana" w:hAnsi="Verdana" w:cs="Verdana"/>
          <w:i/>
          <w:color w:val="888888"/>
          <w:sz w:val="15"/>
          <w:szCs w:val="15"/>
          <w:highlight w:val="white"/>
        </w:rPr>
        <w:t xml:space="preserve"> </w:t>
      </w:r>
      <w:r>
        <w:fldChar w:fldCharType="begin"/>
      </w:r>
      <w:r>
        <w:instrText xml:space="preserve"> HYPERLINK "http://rdst.revues.org/717#ftn2" </w:instrText>
      </w:r>
      <w:r>
        <w:fldChar w:fldCharType="separate"/>
      </w:r>
      <w:r>
        <w:rPr>
          <w:rFonts w:ascii="Verdana" w:eastAsia="Verdana" w:hAnsi="Verdana" w:cs="Verdana"/>
          <w:i/>
          <w:color w:val="BA0015"/>
          <w:sz w:val="15"/>
          <w:szCs w:val="15"/>
          <w:highlight w:val="white"/>
          <w:u w:val="single"/>
        </w:rPr>
        <w:t>(...)</w:t>
      </w:r>
    </w:p>
    <w:p w:rsidR="00367ABC" w:rsidRDefault="00083D34">
      <w:pPr>
        <w:spacing w:before="40" w:after="340" w:line="276" w:lineRule="auto"/>
        <w:ind w:left="360"/>
        <w:rPr>
          <w:rFonts w:ascii="Verdana" w:eastAsia="Verdana" w:hAnsi="Verdana" w:cs="Verdana"/>
          <w:i/>
          <w:color w:val="BA0015"/>
          <w:sz w:val="15"/>
          <w:szCs w:val="15"/>
          <w:highlight w:val="white"/>
          <w:u w:val="single"/>
        </w:rPr>
      </w:pPr>
      <w:r>
        <w:fldChar w:fldCharType="end"/>
      </w:r>
      <w:r>
        <w:rPr>
          <w:i/>
          <w:color w:val="888888"/>
          <w:sz w:val="20"/>
          <w:szCs w:val="20"/>
          <w:highlight w:val="white"/>
        </w:rPr>
        <w:t>·</w:t>
      </w:r>
      <w:r>
        <w:rPr>
          <w:rFonts w:ascii="Times New Roman" w:eastAsia="Times New Roman" w:hAnsi="Times New Roman" w:cs="Times New Roman"/>
          <w:i/>
          <w:color w:val="888888"/>
          <w:sz w:val="14"/>
          <w:szCs w:val="14"/>
          <w:highlight w:val="white"/>
        </w:rPr>
        <w:t xml:space="preserve">         </w:t>
      </w:r>
      <w:r>
        <w:rPr>
          <w:rFonts w:ascii="Verdana" w:eastAsia="Verdana" w:hAnsi="Verdana" w:cs="Verdana"/>
          <w:b/>
          <w:i/>
          <w:color w:val="888888"/>
          <w:sz w:val="15"/>
          <w:szCs w:val="15"/>
          <w:highlight w:val="white"/>
        </w:rPr>
        <w:t>3</w:t>
      </w:r>
      <w:r>
        <w:rPr>
          <w:rFonts w:ascii="Verdana" w:eastAsia="Verdana" w:hAnsi="Verdana" w:cs="Verdana"/>
          <w:i/>
          <w:color w:val="888888"/>
          <w:sz w:val="15"/>
          <w:szCs w:val="15"/>
          <w:highlight w:val="white"/>
        </w:rPr>
        <w:t xml:space="preserve"> D. </w:t>
      </w:r>
      <w:proofErr w:type="spellStart"/>
      <w:r>
        <w:rPr>
          <w:rFonts w:ascii="Verdana" w:eastAsia="Verdana" w:hAnsi="Verdana" w:cs="Verdana"/>
          <w:i/>
          <w:color w:val="888888"/>
          <w:sz w:val="15"/>
          <w:szCs w:val="15"/>
          <w:highlight w:val="white"/>
        </w:rPr>
        <w:t>Rojat</w:t>
      </w:r>
      <w:proofErr w:type="spellEnd"/>
      <w:r>
        <w:rPr>
          <w:rFonts w:ascii="Verdana" w:eastAsia="Verdana" w:hAnsi="Verdana" w:cs="Verdana"/>
          <w:i/>
          <w:color w:val="888888"/>
          <w:sz w:val="15"/>
          <w:szCs w:val="15"/>
          <w:highlight w:val="white"/>
        </w:rPr>
        <w:t xml:space="preserve"> (IGEN SVT), cité in P. Léna, B. </w:t>
      </w:r>
      <w:proofErr w:type="spellStart"/>
      <w:r>
        <w:rPr>
          <w:rFonts w:ascii="Verdana" w:eastAsia="Verdana" w:hAnsi="Verdana" w:cs="Verdana"/>
          <w:i/>
          <w:color w:val="888888"/>
          <w:sz w:val="15"/>
          <w:szCs w:val="15"/>
          <w:highlight w:val="white"/>
        </w:rPr>
        <w:t>Salviat</w:t>
      </w:r>
      <w:proofErr w:type="spellEnd"/>
      <w:r>
        <w:rPr>
          <w:rFonts w:ascii="Verdana" w:eastAsia="Verdana" w:hAnsi="Verdana" w:cs="Verdana"/>
          <w:i/>
          <w:color w:val="888888"/>
          <w:sz w:val="15"/>
          <w:szCs w:val="15"/>
          <w:highlight w:val="white"/>
        </w:rPr>
        <w:t xml:space="preserve">, T. </w:t>
      </w:r>
      <w:proofErr w:type="spellStart"/>
      <w:r>
        <w:rPr>
          <w:rFonts w:ascii="Verdana" w:eastAsia="Verdana" w:hAnsi="Verdana" w:cs="Verdana"/>
          <w:i/>
          <w:color w:val="888888"/>
          <w:sz w:val="15"/>
          <w:szCs w:val="15"/>
          <w:highlight w:val="white"/>
        </w:rPr>
        <w:t>Elsass</w:t>
      </w:r>
      <w:proofErr w:type="spellEnd"/>
      <w:r>
        <w:rPr>
          <w:rFonts w:ascii="Verdana" w:eastAsia="Verdana" w:hAnsi="Verdana" w:cs="Verdana"/>
          <w:i/>
          <w:color w:val="888888"/>
          <w:sz w:val="15"/>
          <w:szCs w:val="15"/>
          <w:highlight w:val="white"/>
        </w:rPr>
        <w:t xml:space="preserve">, B. Dey &amp; A. </w:t>
      </w:r>
      <w:proofErr w:type="spellStart"/>
      <w:r>
        <w:rPr>
          <w:rFonts w:ascii="Verdana" w:eastAsia="Verdana" w:hAnsi="Verdana" w:cs="Verdana"/>
          <w:i/>
          <w:color w:val="888888"/>
          <w:sz w:val="15"/>
          <w:szCs w:val="15"/>
          <w:highlight w:val="white"/>
        </w:rPr>
        <w:t>Pedregosa</w:t>
      </w:r>
      <w:proofErr w:type="spellEnd"/>
      <w:r>
        <w:rPr>
          <w:rFonts w:ascii="Verdana" w:eastAsia="Verdana" w:hAnsi="Verdana" w:cs="Verdana"/>
          <w:i/>
          <w:color w:val="888888"/>
          <w:sz w:val="15"/>
          <w:szCs w:val="15"/>
          <w:highlight w:val="white"/>
        </w:rPr>
        <w:t xml:space="preserve"> (2011)</w:t>
      </w:r>
      <w:r>
        <w:rPr>
          <w:rFonts w:ascii="Verdana" w:eastAsia="Verdana" w:hAnsi="Verdana" w:cs="Verdana"/>
          <w:i/>
          <w:color w:val="888888"/>
          <w:sz w:val="15"/>
          <w:szCs w:val="15"/>
          <w:highlight w:val="white"/>
        </w:rPr>
        <w:t xml:space="preserve">. Un enseignement int </w:t>
      </w:r>
      <w:r>
        <w:fldChar w:fldCharType="begin"/>
      </w:r>
      <w:r>
        <w:instrText xml:space="preserve"> HYPERLINK "http://rdst.revues.org/717#ftn3" </w:instrText>
      </w:r>
      <w:r>
        <w:fldChar w:fldCharType="separate"/>
      </w:r>
      <w:r>
        <w:rPr>
          <w:rFonts w:ascii="Verdana" w:eastAsia="Verdana" w:hAnsi="Verdana" w:cs="Verdana"/>
          <w:i/>
          <w:color w:val="BA0015"/>
          <w:sz w:val="15"/>
          <w:szCs w:val="15"/>
          <w:highlight w:val="white"/>
          <w:u w:val="single"/>
        </w:rPr>
        <w:t>(...)</w:t>
      </w:r>
    </w:p>
    <w:p w:rsidR="00367ABC" w:rsidRDefault="00083D34">
      <w:pPr>
        <w:spacing w:before="400" w:after="140" w:line="276" w:lineRule="auto"/>
        <w:rPr>
          <w:rFonts w:ascii="Georgia" w:eastAsia="Georgia" w:hAnsi="Georgia" w:cs="Georgia"/>
          <w:b/>
          <w:i/>
          <w:highlight w:val="white"/>
        </w:rPr>
      </w:pPr>
      <w:r>
        <w:fldChar w:fldCharType="end"/>
      </w:r>
      <w:proofErr w:type="gramStart"/>
      <w:r>
        <w:rPr>
          <w:rFonts w:ascii="Georgia" w:eastAsia="Georgia" w:hAnsi="Georgia" w:cs="Georgia"/>
          <w:b/>
          <w:i/>
          <w:highlight w:val="white"/>
        </w:rPr>
        <w:t>1.1</w:t>
      </w:r>
      <w:proofErr w:type="gramEnd"/>
      <w:r>
        <w:rPr>
          <w:rFonts w:ascii="Georgia" w:eastAsia="Georgia" w:hAnsi="Georgia" w:cs="Georgia"/>
          <w:b/>
          <w:i/>
          <w:highlight w:val="white"/>
        </w:rPr>
        <w:t>. Instructions au collège</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L’</w:t>
      </w:r>
      <w:proofErr w:type="gramStart"/>
      <w:r>
        <w:rPr>
          <w:rFonts w:ascii="Verdana" w:eastAsia="Verdana" w:hAnsi="Verdana" w:cs="Verdana"/>
          <w:i/>
          <w:color w:val="333333"/>
          <w:sz w:val="18"/>
          <w:szCs w:val="18"/>
          <w:highlight w:val="white"/>
        </w:rPr>
        <w:t>Introduction</w:t>
      </w:r>
      <w:proofErr w:type="gramEnd"/>
      <w:r>
        <w:rPr>
          <w:rFonts w:ascii="Verdana" w:eastAsia="Verdana" w:hAnsi="Verdana" w:cs="Verdana"/>
          <w:i/>
          <w:color w:val="333333"/>
          <w:sz w:val="18"/>
          <w:szCs w:val="18"/>
          <w:highlight w:val="white"/>
        </w:rPr>
        <w:t xml:space="preserve"> commune à l’ensemble des disciplines scientifiques du collège indique les « 7 moments essentiels » du « canevas d’une séquence d’investi</w:t>
      </w:r>
      <w:r>
        <w:rPr>
          <w:rFonts w:ascii="Verdana" w:eastAsia="Verdana" w:hAnsi="Verdana" w:cs="Verdana"/>
          <w:i/>
          <w:color w:val="333333"/>
          <w:sz w:val="18"/>
          <w:szCs w:val="18"/>
          <w:highlight w:val="white"/>
        </w:rPr>
        <w:t>gation »</w:t>
      </w:r>
      <w:hyperlink r:id="rId10" w:anchor="ftn4">
        <w:r>
          <w:rPr>
            <w:rFonts w:ascii="Verdana" w:eastAsia="Verdana" w:hAnsi="Verdana" w:cs="Verdana"/>
            <w:b/>
            <w:i/>
            <w:color w:val="BA0015"/>
            <w:sz w:val="15"/>
            <w:szCs w:val="15"/>
            <w:highlight w:val="white"/>
            <w:u w:val="single"/>
          </w:rPr>
          <w:t>4</w:t>
        </w:r>
      </w:hyperlink>
      <w:r>
        <w:rPr>
          <w:rFonts w:ascii="Verdana" w:eastAsia="Verdana" w:hAnsi="Verdana" w:cs="Verdana"/>
          <w:i/>
          <w:color w:val="333333"/>
          <w:sz w:val="18"/>
          <w:szCs w:val="18"/>
          <w:highlight w:val="white"/>
        </w:rPr>
        <w:t>.</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 xml:space="preserve">Si l’on saisit assez aisément les grandes lignes du schéma, certains points suscitent cependant des interrogations. « </w:t>
      </w:r>
      <w:proofErr w:type="spellStart"/>
      <w:r>
        <w:rPr>
          <w:rFonts w:ascii="Verdana" w:eastAsia="Verdana" w:hAnsi="Verdana" w:cs="Verdana"/>
          <w:i/>
          <w:color w:val="333333"/>
          <w:sz w:val="18"/>
          <w:szCs w:val="18"/>
          <w:highlight w:val="white"/>
        </w:rPr>
        <w:t>Situation-problème</w:t>
      </w:r>
      <w:proofErr w:type="spellEnd"/>
      <w:r>
        <w:rPr>
          <w:rFonts w:ascii="Verdana" w:eastAsia="Verdana" w:hAnsi="Verdana" w:cs="Verdana"/>
          <w:i/>
          <w:color w:val="333333"/>
          <w:sz w:val="18"/>
          <w:szCs w:val="18"/>
          <w:highlight w:val="white"/>
        </w:rPr>
        <w:t xml:space="preserve"> » et « problème » ne sont pas définis, or « comment expliquer » ou « comment faire » ne sont pas des problèmes de même </w:t>
      </w:r>
      <w:r>
        <w:rPr>
          <w:rFonts w:ascii="Verdana" w:eastAsia="Verdana" w:hAnsi="Verdana" w:cs="Verdana"/>
          <w:i/>
          <w:color w:val="333333"/>
          <w:sz w:val="18"/>
          <w:szCs w:val="18"/>
          <w:highlight w:val="white"/>
        </w:rPr>
        <w:t xml:space="preserve">nature, qui eux-mêmes </w:t>
      </w:r>
      <w:proofErr w:type="gramStart"/>
      <w:r>
        <w:rPr>
          <w:rFonts w:ascii="Verdana" w:eastAsia="Verdana" w:hAnsi="Verdana" w:cs="Verdana"/>
          <w:i/>
          <w:color w:val="333333"/>
          <w:sz w:val="18"/>
          <w:szCs w:val="18"/>
          <w:highlight w:val="white"/>
        </w:rPr>
        <w:t>diffèrent</w:t>
      </w:r>
      <w:proofErr w:type="gramEnd"/>
      <w:r>
        <w:rPr>
          <w:rFonts w:ascii="Verdana" w:eastAsia="Verdana" w:hAnsi="Verdana" w:cs="Verdana"/>
          <w:i/>
          <w:color w:val="333333"/>
          <w:sz w:val="18"/>
          <w:szCs w:val="18"/>
          <w:highlight w:val="white"/>
        </w:rPr>
        <w:t xml:space="preserve"> de questions du type « quel est », « que va-t-il se passer » ou « est-ce que oui ou non », et lorsqu’on attend des élèves qu’ils proposent des moyens ou des prédictions, peut-on parler d’hypothèses ou de conjectures ? Des di</w:t>
      </w:r>
      <w:r>
        <w:rPr>
          <w:rFonts w:ascii="Verdana" w:eastAsia="Verdana" w:hAnsi="Verdana" w:cs="Verdana"/>
          <w:i/>
          <w:color w:val="333333"/>
          <w:sz w:val="18"/>
          <w:szCs w:val="18"/>
          <w:highlight w:val="white"/>
        </w:rPr>
        <w:t>stinctions paraîtraient utiles (</w:t>
      </w:r>
      <w:proofErr w:type="spellStart"/>
      <w:r>
        <w:rPr>
          <w:rFonts w:ascii="Verdana" w:eastAsia="Verdana" w:hAnsi="Verdana" w:cs="Verdana"/>
          <w:i/>
          <w:color w:val="333333"/>
          <w:sz w:val="18"/>
          <w:szCs w:val="18"/>
          <w:highlight w:val="white"/>
        </w:rPr>
        <w:t>Cariou</w:t>
      </w:r>
      <w:proofErr w:type="spellEnd"/>
      <w:r>
        <w:rPr>
          <w:rFonts w:ascii="Verdana" w:eastAsia="Verdana" w:hAnsi="Verdana" w:cs="Verdana"/>
          <w:i/>
          <w:color w:val="333333"/>
          <w:sz w:val="18"/>
          <w:szCs w:val="18"/>
          <w:highlight w:val="white"/>
        </w:rPr>
        <w:t>, 2007, p. 47-55).</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 xml:space="preserve">Entre </w:t>
      </w:r>
      <w:proofErr w:type="gramStart"/>
      <w:r>
        <w:rPr>
          <w:rFonts w:ascii="Verdana" w:eastAsia="Verdana" w:hAnsi="Verdana" w:cs="Verdana"/>
          <w:i/>
          <w:color w:val="333333"/>
          <w:sz w:val="18"/>
          <w:szCs w:val="18"/>
          <w:highlight w:val="white"/>
        </w:rPr>
        <w:t>problème</w:t>
      </w:r>
      <w:proofErr w:type="gramEnd"/>
      <w:r>
        <w:rPr>
          <w:rFonts w:ascii="Verdana" w:eastAsia="Verdana" w:hAnsi="Verdana" w:cs="Verdana"/>
          <w:i/>
          <w:color w:val="333333"/>
          <w:sz w:val="18"/>
          <w:szCs w:val="18"/>
          <w:highlight w:val="white"/>
        </w:rPr>
        <w:t xml:space="preserve"> et hypothèses apparaît une phase peu claire de « questionnement ». Les conceptions des élèves sont évoquées, mais le but du travail sur celles-ci est un peu flou : favoriser l’appropri</w:t>
      </w:r>
      <w:r>
        <w:rPr>
          <w:rFonts w:ascii="Verdana" w:eastAsia="Verdana" w:hAnsi="Verdana" w:cs="Verdana"/>
          <w:i/>
          <w:color w:val="333333"/>
          <w:sz w:val="18"/>
          <w:szCs w:val="18"/>
          <w:highlight w:val="white"/>
        </w:rPr>
        <w:t>ation du problème et « faire naître le questionnement ». Il ne semble pas prévu qu’on leur confère le statut d’hypothèses, ni que soit débattue leur recevabilité.</w:t>
      </w:r>
    </w:p>
    <w:p w:rsidR="00367ABC" w:rsidRDefault="00083D34">
      <w:pPr>
        <w:spacing w:before="240" w:after="240" w:line="276" w:lineRule="auto"/>
        <w:jc w:val="both"/>
        <w:rPr>
          <w:rFonts w:ascii="Verdana" w:eastAsia="Verdana" w:hAnsi="Verdana" w:cs="Verdana"/>
          <w:i/>
          <w:color w:val="333333"/>
          <w:sz w:val="18"/>
          <w:szCs w:val="18"/>
          <w:highlight w:val="white"/>
        </w:rPr>
      </w:pPr>
      <w:proofErr w:type="gramStart"/>
      <w:r>
        <w:rPr>
          <w:rFonts w:ascii="Verdana" w:eastAsia="Verdana" w:hAnsi="Verdana" w:cs="Verdana"/>
          <w:i/>
          <w:color w:val="333333"/>
          <w:sz w:val="18"/>
          <w:szCs w:val="18"/>
          <w:highlight w:val="white"/>
        </w:rPr>
        <w:t>Si</w:t>
      </w:r>
      <w:proofErr w:type="gramEnd"/>
      <w:r>
        <w:rPr>
          <w:rFonts w:ascii="Verdana" w:eastAsia="Verdana" w:hAnsi="Verdana" w:cs="Verdana"/>
          <w:i/>
          <w:color w:val="333333"/>
          <w:sz w:val="18"/>
          <w:szCs w:val="18"/>
          <w:highlight w:val="white"/>
        </w:rPr>
        <w:t xml:space="preserve"> l’élaboration d’expériences est d’abord déclarée éventuelle, lors de la phase de « l’inves</w:t>
      </w:r>
      <w:r>
        <w:rPr>
          <w:rFonts w:ascii="Verdana" w:eastAsia="Verdana" w:hAnsi="Verdana" w:cs="Verdana"/>
          <w:i/>
          <w:color w:val="333333"/>
          <w:sz w:val="18"/>
          <w:szCs w:val="18"/>
          <w:highlight w:val="white"/>
        </w:rPr>
        <w:t>tigation » (qui porte le même nom que l’ensemble de la DI) a lieu la « réalisation de l’expérience » : ce passage semble alors obligé, au singulier et avec article défini.</w:t>
      </w:r>
    </w:p>
    <w:p w:rsidR="00367ABC" w:rsidRDefault="00083D34">
      <w:pPr>
        <w:spacing w:before="240" w:after="240" w:line="276" w:lineRule="auto"/>
        <w:jc w:val="both"/>
        <w:rPr>
          <w:rFonts w:ascii="Verdana" w:eastAsia="Verdana" w:hAnsi="Verdana" w:cs="Verdana"/>
          <w:i/>
          <w:color w:val="333333"/>
          <w:sz w:val="18"/>
          <w:szCs w:val="18"/>
          <w:highlight w:val="white"/>
        </w:rPr>
      </w:pPr>
      <w:proofErr w:type="gramStart"/>
      <w:r>
        <w:rPr>
          <w:rFonts w:ascii="Verdana" w:eastAsia="Verdana" w:hAnsi="Verdana" w:cs="Verdana"/>
          <w:i/>
          <w:color w:val="333333"/>
          <w:sz w:val="18"/>
          <w:szCs w:val="18"/>
          <w:highlight w:val="white"/>
        </w:rPr>
        <w:t>Il</w:t>
      </w:r>
      <w:proofErr w:type="gramEnd"/>
      <w:r>
        <w:rPr>
          <w:rFonts w:ascii="Verdana" w:eastAsia="Verdana" w:hAnsi="Verdana" w:cs="Verdana"/>
          <w:i/>
          <w:color w:val="333333"/>
          <w:sz w:val="18"/>
          <w:szCs w:val="18"/>
          <w:highlight w:val="white"/>
        </w:rPr>
        <w:t xml:space="preserve"> paraît étrange que des temps qui se situent hors de la démarche des élèves consti</w:t>
      </w:r>
      <w:r>
        <w:rPr>
          <w:rFonts w:ascii="Verdana" w:eastAsia="Verdana" w:hAnsi="Verdana" w:cs="Verdana"/>
          <w:i/>
          <w:color w:val="333333"/>
          <w:sz w:val="18"/>
          <w:szCs w:val="18"/>
          <w:highlight w:val="white"/>
        </w:rPr>
        <w:t>tuent des étapes de la DI : en amont, le travail préparatoire du professeur ou, au-delà de son terme si elle vise bien la résolution du problème initial, les phases d’acquisition, structuration, opérationnalisation ou mobilisation des connaissances.</w:t>
      </w:r>
    </w:p>
    <w:p w:rsidR="00367ABC" w:rsidRDefault="00083D34">
      <w:pPr>
        <w:spacing w:before="40" w:after="340" w:line="276" w:lineRule="auto"/>
        <w:rPr>
          <w:rFonts w:ascii="Verdana" w:eastAsia="Verdana" w:hAnsi="Verdana" w:cs="Verdana"/>
          <w:i/>
          <w:color w:val="888888"/>
          <w:sz w:val="15"/>
          <w:szCs w:val="15"/>
          <w:highlight w:val="white"/>
        </w:rPr>
      </w:pPr>
      <w:proofErr w:type="gramStart"/>
      <w:r>
        <w:rPr>
          <w:rFonts w:ascii="Verdana" w:eastAsia="Verdana" w:hAnsi="Verdana" w:cs="Verdana"/>
          <w:i/>
          <w:color w:val="333333"/>
          <w:sz w:val="18"/>
          <w:szCs w:val="18"/>
          <w:highlight w:val="white"/>
        </w:rPr>
        <w:t>Dans</w:t>
      </w:r>
      <w:proofErr w:type="gramEnd"/>
      <w:r>
        <w:rPr>
          <w:rFonts w:ascii="Verdana" w:eastAsia="Verdana" w:hAnsi="Verdana" w:cs="Verdana"/>
          <w:i/>
          <w:color w:val="333333"/>
          <w:sz w:val="18"/>
          <w:szCs w:val="18"/>
          <w:highlight w:val="white"/>
        </w:rPr>
        <w:t xml:space="preserve"> s</w:t>
      </w:r>
      <w:r>
        <w:rPr>
          <w:rFonts w:ascii="Verdana" w:eastAsia="Verdana" w:hAnsi="Verdana" w:cs="Verdana"/>
          <w:i/>
          <w:color w:val="333333"/>
          <w:sz w:val="18"/>
          <w:szCs w:val="18"/>
          <w:highlight w:val="white"/>
        </w:rPr>
        <w:t>on ensemble, la procédure préconisée ressemble beaucoup au schéma en 5 étapes de Dewey (alias professeur E), pour qui c’étaient quand même « des observations ou des expériences supplémentaires » qui permettent d’adopter ou de rejeter les hypothèses : passa</w:t>
      </w:r>
      <w:r>
        <w:rPr>
          <w:rFonts w:ascii="Verdana" w:eastAsia="Verdana" w:hAnsi="Verdana" w:cs="Verdana"/>
          <w:i/>
          <w:color w:val="333333"/>
          <w:sz w:val="18"/>
          <w:szCs w:val="18"/>
          <w:highlight w:val="white"/>
        </w:rPr>
        <w:t>ge non obligé par l’expérience, pluriel et articles indéfinis.</w:t>
      </w:r>
      <w:r>
        <w:rPr>
          <w:rFonts w:ascii="Verdana" w:eastAsia="Verdana" w:hAnsi="Verdana" w:cs="Verdana"/>
          <w:i/>
          <w:color w:val="333333"/>
          <w:sz w:val="18"/>
          <w:szCs w:val="18"/>
          <w:highlight w:val="white"/>
        </w:rPr>
        <w:br/>
      </w:r>
      <w:r>
        <w:rPr>
          <w:rFonts w:ascii="Times New Roman" w:eastAsia="Times New Roman" w:hAnsi="Times New Roman" w:cs="Times New Roman"/>
          <w:i/>
          <w:color w:val="888888"/>
          <w:sz w:val="14"/>
          <w:szCs w:val="14"/>
          <w:highlight w:val="white"/>
        </w:rPr>
        <w:t xml:space="preserve"> </w:t>
      </w:r>
      <w:r>
        <w:rPr>
          <w:rFonts w:ascii="Verdana" w:eastAsia="Verdana" w:hAnsi="Verdana" w:cs="Verdana"/>
          <w:b/>
          <w:i/>
          <w:color w:val="888888"/>
          <w:sz w:val="15"/>
          <w:szCs w:val="15"/>
          <w:highlight w:val="white"/>
        </w:rPr>
        <w:t xml:space="preserve"> 4</w:t>
      </w:r>
      <w:r>
        <w:rPr>
          <w:rFonts w:ascii="Verdana" w:eastAsia="Verdana" w:hAnsi="Verdana" w:cs="Verdana"/>
          <w:i/>
          <w:color w:val="888888"/>
          <w:sz w:val="15"/>
          <w:szCs w:val="15"/>
          <w:highlight w:val="white"/>
        </w:rPr>
        <w:t xml:space="preserve"> BOEN hors-série n° 5, 25 août 2005.</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 xml:space="preserve"> </w:t>
      </w:r>
    </w:p>
    <w:p w:rsidR="00367ABC" w:rsidRDefault="00083D34">
      <w:pPr>
        <w:spacing w:before="400" w:after="140" w:line="276" w:lineRule="auto"/>
        <w:rPr>
          <w:rFonts w:ascii="Georgia" w:eastAsia="Georgia" w:hAnsi="Georgia" w:cs="Georgia"/>
          <w:i/>
          <w:color w:val="BA0015"/>
          <w:highlight w:val="white"/>
          <w:u w:val="single"/>
        </w:rPr>
      </w:pPr>
      <w:r>
        <w:lastRenderedPageBreak/>
        <w:fldChar w:fldCharType="begin"/>
      </w:r>
      <w:r>
        <w:instrText xml:space="preserve"> HYPERLINK "http://rdst.revues.org/717#tocfrom2n2" </w:instrText>
      </w:r>
      <w:r>
        <w:fldChar w:fldCharType="separate"/>
      </w:r>
      <w:proofErr w:type="gramStart"/>
      <w:r>
        <w:rPr>
          <w:rFonts w:ascii="Georgia" w:eastAsia="Georgia" w:hAnsi="Georgia" w:cs="Georgia"/>
          <w:i/>
          <w:color w:val="BA0015"/>
          <w:highlight w:val="white"/>
          <w:u w:val="single"/>
        </w:rPr>
        <w:t>1.2</w:t>
      </w:r>
      <w:proofErr w:type="gramEnd"/>
      <w:r>
        <w:rPr>
          <w:rFonts w:ascii="Georgia" w:eastAsia="Georgia" w:hAnsi="Georgia" w:cs="Georgia"/>
          <w:i/>
          <w:color w:val="BA0015"/>
          <w:highlight w:val="white"/>
          <w:u w:val="single"/>
        </w:rPr>
        <w:t>. Instructions au lycée</w:t>
      </w:r>
    </w:p>
    <w:p w:rsidR="00367ABC" w:rsidRDefault="00083D34">
      <w:pPr>
        <w:spacing w:before="540" w:after="180" w:line="276" w:lineRule="auto"/>
        <w:rPr>
          <w:rFonts w:ascii="Georgia" w:eastAsia="Georgia" w:hAnsi="Georgia" w:cs="Georgia"/>
          <w:i/>
          <w:color w:val="BA0015"/>
          <w:highlight w:val="white"/>
          <w:u w:val="single"/>
        </w:rPr>
      </w:pPr>
      <w:r>
        <w:fldChar w:fldCharType="end"/>
      </w:r>
      <w:r>
        <w:fldChar w:fldCharType="begin"/>
      </w:r>
      <w:r>
        <w:instrText xml:space="preserve"> HYPERLINK "http://rdst.revues.org/717#tocfrom3n1" </w:instrText>
      </w:r>
      <w:r>
        <w:fldChar w:fldCharType="separate"/>
      </w:r>
      <w:r>
        <w:rPr>
          <w:rFonts w:ascii="Georgia" w:eastAsia="Georgia" w:hAnsi="Georgia" w:cs="Georgia"/>
          <w:i/>
          <w:color w:val="BA0015"/>
          <w:highlight w:val="white"/>
          <w:u w:val="single"/>
        </w:rPr>
        <w:t>1.2.1. En SVT</w:t>
      </w:r>
    </w:p>
    <w:p w:rsidR="00367ABC" w:rsidRDefault="00083D34">
      <w:pPr>
        <w:spacing w:before="240" w:after="240" w:line="276" w:lineRule="auto"/>
        <w:jc w:val="both"/>
        <w:rPr>
          <w:rFonts w:ascii="Verdana" w:eastAsia="Verdana" w:hAnsi="Verdana" w:cs="Verdana"/>
          <w:i/>
          <w:color w:val="333333"/>
          <w:sz w:val="18"/>
          <w:szCs w:val="18"/>
          <w:highlight w:val="white"/>
        </w:rPr>
      </w:pPr>
      <w:r>
        <w:fldChar w:fldCharType="end"/>
      </w:r>
      <w:r>
        <w:rPr>
          <w:rFonts w:ascii="Verdana" w:eastAsia="Verdana" w:hAnsi="Verdana" w:cs="Verdana"/>
          <w:i/>
          <w:color w:val="333333"/>
          <w:sz w:val="18"/>
          <w:szCs w:val="18"/>
          <w:highlight w:val="white"/>
        </w:rPr>
        <w:t>Les programmes de lycée de SVT</w:t>
      </w:r>
      <w:hyperlink r:id="rId11" w:anchor="ftn5">
        <w:r>
          <w:rPr>
            <w:rFonts w:ascii="Verdana" w:eastAsia="Verdana" w:hAnsi="Verdana" w:cs="Verdana"/>
            <w:b/>
            <w:i/>
            <w:color w:val="BA0015"/>
            <w:sz w:val="15"/>
            <w:szCs w:val="15"/>
            <w:highlight w:val="white"/>
            <w:u w:val="single"/>
          </w:rPr>
          <w:t>5</w:t>
        </w:r>
      </w:hyperlink>
      <w:r>
        <w:rPr>
          <w:rFonts w:ascii="Verdana" w:eastAsia="Verdana" w:hAnsi="Verdana" w:cs="Verdana"/>
          <w:i/>
          <w:color w:val="333333"/>
          <w:sz w:val="18"/>
          <w:szCs w:val="18"/>
          <w:highlight w:val="white"/>
        </w:rPr>
        <w:t xml:space="preserve"> fournissent également un descriptif, en 8 étapes.</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Il est d’usage de décrire une démarche d’investigation comme la succession d’un certain nombre d’étapes types :</w:t>
      </w:r>
    </w:p>
    <w:p w:rsidR="00367ABC" w:rsidRDefault="00083D34">
      <w:pPr>
        <w:spacing w:before="240" w:after="240" w:line="276" w:lineRule="auto"/>
        <w:ind w:left="1320" w:hanging="360"/>
        <w:rPr>
          <w:rFonts w:ascii="Verdana" w:eastAsia="Verdana" w:hAnsi="Verdana" w:cs="Verdana"/>
          <w:i/>
          <w:color w:val="333333"/>
          <w:sz w:val="17"/>
          <w:szCs w:val="17"/>
          <w:highlight w:val="white"/>
        </w:rPr>
      </w:pPr>
      <w:r>
        <w:rPr>
          <w:i/>
          <w:color w:val="333333"/>
          <w:sz w:val="20"/>
          <w:szCs w:val="20"/>
          <w:highlight w:val="white"/>
        </w:rPr>
        <w:t>·</w:t>
      </w:r>
      <w:r>
        <w:rPr>
          <w:rFonts w:ascii="Times New Roman" w:eastAsia="Times New Roman" w:hAnsi="Times New Roman" w:cs="Times New Roman"/>
          <w:i/>
          <w:color w:val="333333"/>
          <w:sz w:val="14"/>
          <w:szCs w:val="14"/>
          <w:highlight w:val="white"/>
        </w:rPr>
        <w:t xml:space="preserve"> </w:t>
      </w:r>
      <w:proofErr w:type="gramStart"/>
      <w:r>
        <w:rPr>
          <w:rFonts w:ascii="Verdana" w:eastAsia="Verdana" w:hAnsi="Verdana" w:cs="Verdana"/>
          <w:i/>
          <w:color w:val="333333"/>
          <w:sz w:val="17"/>
          <w:szCs w:val="17"/>
          <w:highlight w:val="white"/>
        </w:rPr>
        <w:t>une</w:t>
      </w:r>
      <w:proofErr w:type="gramEnd"/>
      <w:r>
        <w:rPr>
          <w:rFonts w:ascii="Verdana" w:eastAsia="Verdana" w:hAnsi="Verdana" w:cs="Verdana"/>
          <w:i/>
          <w:color w:val="333333"/>
          <w:sz w:val="17"/>
          <w:szCs w:val="17"/>
          <w:highlight w:val="white"/>
        </w:rPr>
        <w:t xml:space="preserve"> </w:t>
      </w:r>
      <w:r>
        <w:rPr>
          <w:rFonts w:ascii="Verdana" w:eastAsia="Verdana" w:hAnsi="Verdana" w:cs="Verdana"/>
          <w:i/>
          <w:color w:val="333333"/>
          <w:sz w:val="17"/>
          <w:szCs w:val="17"/>
          <w:highlight w:val="white"/>
        </w:rPr>
        <w:t>situation motivante suscitant la curiosité ;</w:t>
      </w:r>
    </w:p>
    <w:p w:rsidR="00367ABC" w:rsidRDefault="00083D34">
      <w:pPr>
        <w:spacing w:before="240" w:after="240" w:line="276" w:lineRule="auto"/>
        <w:ind w:left="1320" w:hanging="360"/>
        <w:rPr>
          <w:rFonts w:ascii="Verdana" w:eastAsia="Verdana" w:hAnsi="Verdana" w:cs="Verdana"/>
          <w:i/>
          <w:color w:val="333333"/>
          <w:sz w:val="17"/>
          <w:szCs w:val="17"/>
          <w:highlight w:val="white"/>
        </w:rPr>
      </w:pPr>
      <w:r>
        <w:rPr>
          <w:i/>
          <w:color w:val="333333"/>
          <w:sz w:val="20"/>
          <w:szCs w:val="20"/>
          <w:highlight w:val="white"/>
        </w:rPr>
        <w:t>·</w:t>
      </w:r>
      <w:r>
        <w:rPr>
          <w:rFonts w:ascii="Times New Roman" w:eastAsia="Times New Roman" w:hAnsi="Times New Roman" w:cs="Times New Roman"/>
          <w:i/>
          <w:color w:val="333333"/>
          <w:sz w:val="14"/>
          <w:szCs w:val="14"/>
          <w:highlight w:val="white"/>
        </w:rPr>
        <w:t xml:space="preserve"> </w:t>
      </w:r>
      <w:proofErr w:type="gramStart"/>
      <w:r>
        <w:rPr>
          <w:rFonts w:ascii="Verdana" w:eastAsia="Verdana" w:hAnsi="Verdana" w:cs="Verdana"/>
          <w:i/>
          <w:color w:val="333333"/>
          <w:sz w:val="17"/>
          <w:szCs w:val="17"/>
          <w:highlight w:val="white"/>
        </w:rPr>
        <w:t>la</w:t>
      </w:r>
      <w:proofErr w:type="gramEnd"/>
      <w:r>
        <w:rPr>
          <w:rFonts w:ascii="Verdana" w:eastAsia="Verdana" w:hAnsi="Verdana" w:cs="Verdana"/>
          <w:i/>
          <w:color w:val="333333"/>
          <w:sz w:val="17"/>
          <w:szCs w:val="17"/>
          <w:highlight w:val="white"/>
        </w:rPr>
        <w:t xml:space="preserve"> formulation d’une problématique précise ;</w:t>
      </w:r>
    </w:p>
    <w:p w:rsidR="00367ABC" w:rsidRDefault="00083D34">
      <w:pPr>
        <w:spacing w:before="240" w:after="240" w:line="276" w:lineRule="auto"/>
        <w:ind w:left="1320" w:hanging="360"/>
        <w:rPr>
          <w:rFonts w:ascii="Verdana" w:eastAsia="Verdana" w:hAnsi="Verdana" w:cs="Verdana"/>
          <w:i/>
          <w:color w:val="333333"/>
          <w:sz w:val="17"/>
          <w:szCs w:val="17"/>
          <w:highlight w:val="white"/>
        </w:rPr>
      </w:pPr>
      <w:r>
        <w:rPr>
          <w:i/>
          <w:color w:val="333333"/>
          <w:sz w:val="20"/>
          <w:szCs w:val="20"/>
          <w:highlight w:val="white"/>
        </w:rPr>
        <w:t>·</w:t>
      </w:r>
      <w:r>
        <w:rPr>
          <w:rFonts w:ascii="Times New Roman" w:eastAsia="Times New Roman" w:hAnsi="Times New Roman" w:cs="Times New Roman"/>
          <w:i/>
          <w:color w:val="333333"/>
          <w:sz w:val="14"/>
          <w:szCs w:val="14"/>
          <w:highlight w:val="white"/>
        </w:rPr>
        <w:t xml:space="preserve"> </w:t>
      </w:r>
      <w:proofErr w:type="gramStart"/>
      <w:r>
        <w:rPr>
          <w:rFonts w:ascii="Verdana" w:eastAsia="Verdana" w:hAnsi="Verdana" w:cs="Verdana"/>
          <w:i/>
          <w:color w:val="333333"/>
          <w:sz w:val="17"/>
          <w:szCs w:val="17"/>
          <w:highlight w:val="white"/>
        </w:rPr>
        <w:t>l</w:t>
      </w:r>
      <w:proofErr w:type="gramEnd"/>
      <w:r>
        <w:rPr>
          <w:rFonts w:ascii="Verdana" w:eastAsia="Verdana" w:hAnsi="Verdana" w:cs="Verdana"/>
          <w:i/>
          <w:color w:val="333333"/>
          <w:sz w:val="17"/>
          <w:szCs w:val="17"/>
          <w:highlight w:val="white"/>
        </w:rPr>
        <w:t>’énoncé d’hypothèses explicatives ;</w:t>
      </w:r>
    </w:p>
    <w:p w:rsidR="00367ABC" w:rsidRDefault="00083D34">
      <w:pPr>
        <w:spacing w:before="240" w:after="240" w:line="276" w:lineRule="auto"/>
        <w:ind w:left="1320" w:hanging="360"/>
        <w:rPr>
          <w:rFonts w:ascii="Verdana" w:eastAsia="Verdana" w:hAnsi="Verdana" w:cs="Verdana"/>
          <w:i/>
          <w:color w:val="333333"/>
          <w:sz w:val="17"/>
          <w:szCs w:val="17"/>
          <w:highlight w:val="white"/>
        </w:rPr>
      </w:pPr>
      <w:r>
        <w:rPr>
          <w:i/>
          <w:color w:val="333333"/>
          <w:sz w:val="20"/>
          <w:szCs w:val="20"/>
          <w:highlight w:val="white"/>
        </w:rPr>
        <w:t>·</w:t>
      </w:r>
      <w:r>
        <w:rPr>
          <w:rFonts w:ascii="Times New Roman" w:eastAsia="Times New Roman" w:hAnsi="Times New Roman" w:cs="Times New Roman"/>
          <w:i/>
          <w:color w:val="333333"/>
          <w:sz w:val="14"/>
          <w:szCs w:val="14"/>
          <w:highlight w:val="white"/>
        </w:rPr>
        <w:t xml:space="preserve"> </w:t>
      </w:r>
      <w:proofErr w:type="gramStart"/>
      <w:r>
        <w:rPr>
          <w:rFonts w:ascii="Verdana" w:eastAsia="Verdana" w:hAnsi="Verdana" w:cs="Verdana"/>
          <w:i/>
          <w:color w:val="333333"/>
          <w:sz w:val="17"/>
          <w:szCs w:val="17"/>
          <w:highlight w:val="white"/>
        </w:rPr>
        <w:t>la</w:t>
      </w:r>
      <w:proofErr w:type="gramEnd"/>
      <w:r>
        <w:rPr>
          <w:rFonts w:ascii="Verdana" w:eastAsia="Verdana" w:hAnsi="Verdana" w:cs="Verdana"/>
          <w:i/>
          <w:color w:val="333333"/>
          <w:sz w:val="17"/>
          <w:szCs w:val="17"/>
          <w:highlight w:val="white"/>
        </w:rPr>
        <w:t xml:space="preserve"> conception d’une stratégie pour éprouver ces hypothèses ;</w:t>
      </w:r>
    </w:p>
    <w:p w:rsidR="00367ABC" w:rsidRDefault="00083D34">
      <w:pPr>
        <w:spacing w:before="240" w:after="240" w:line="276" w:lineRule="auto"/>
        <w:ind w:left="1320" w:hanging="360"/>
        <w:rPr>
          <w:rFonts w:ascii="Verdana" w:eastAsia="Verdana" w:hAnsi="Verdana" w:cs="Verdana"/>
          <w:i/>
          <w:color w:val="333333"/>
          <w:sz w:val="17"/>
          <w:szCs w:val="17"/>
          <w:highlight w:val="white"/>
        </w:rPr>
      </w:pPr>
      <w:r>
        <w:rPr>
          <w:i/>
          <w:color w:val="333333"/>
          <w:sz w:val="20"/>
          <w:szCs w:val="20"/>
          <w:highlight w:val="white"/>
        </w:rPr>
        <w:t>·</w:t>
      </w:r>
      <w:r>
        <w:rPr>
          <w:rFonts w:ascii="Times New Roman" w:eastAsia="Times New Roman" w:hAnsi="Times New Roman" w:cs="Times New Roman"/>
          <w:i/>
          <w:color w:val="333333"/>
          <w:sz w:val="14"/>
          <w:szCs w:val="14"/>
          <w:highlight w:val="white"/>
        </w:rPr>
        <w:t xml:space="preserve"> </w:t>
      </w:r>
      <w:proofErr w:type="gramStart"/>
      <w:r>
        <w:rPr>
          <w:rFonts w:ascii="Verdana" w:eastAsia="Verdana" w:hAnsi="Verdana" w:cs="Verdana"/>
          <w:i/>
          <w:color w:val="333333"/>
          <w:sz w:val="17"/>
          <w:szCs w:val="17"/>
          <w:highlight w:val="white"/>
        </w:rPr>
        <w:t>la</w:t>
      </w:r>
      <w:proofErr w:type="gramEnd"/>
      <w:r>
        <w:rPr>
          <w:rFonts w:ascii="Verdana" w:eastAsia="Verdana" w:hAnsi="Verdana" w:cs="Verdana"/>
          <w:i/>
          <w:color w:val="333333"/>
          <w:sz w:val="17"/>
          <w:szCs w:val="17"/>
          <w:highlight w:val="white"/>
        </w:rPr>
        <w:t xml:space="preserve"> mise en œuvre du projet ainsi élaboré ;</w:t>
      </w:r>
    </w:p>
    <w:p w:rsidR="00367ABC" w:rsidRDefault="00083D34">
      <w:pPr>
        <w:spacing w:before="240" w:after="240" w:line="276" w:lineRule="auto"/>
        <w:ind w:left="1320" w:hanging="360"/>
        <w:rPr>
          <w:rFonts w:ascii="Verdana" w:eastAsia="Verdana" w:hAnsi="Verdana" w:cs="Verdana"/>
          <w:i/>
          <w:color w:val="333333"/>
          <w:sz w:val="17"/>
          <w:szCs w:val="17"/>
          <w:highlight w:val="white"/>
        </w:rPr>
      </w:pPr>
      <w:r>
        <w:rPr>
          <w:i/>
          <w:color w:val="333333"/>
          <w:sz w:val="20"/>
          <w:szCs w:val="20"/>
          <w:highlight w:val="white"/>
        </w:rPr>
        <w:t>·</w:t>
      </w:r>
      <w:r>
        <w:rPr>
          <w:rFonts w:ascii="Times New Roman" w:eastAsia="Times New Roman" w:hAnsi="Times New Roman" w:cs="Times New Roman"/>
          <w:i/>
          <w:color w:val="333333"/>
          <w:sz w:val="14"/>
          <w:szCs w:val="14"/>
          <w:highlight w:val="white"/>
        </w:rPr>
        <w:t xml:space="preserve"> </w:t>
      </w:r>
      <w:proofErr w:type="gramStart"/>
      <w:r>
        <w:rPr>
          <w:rFonts w:ascii="Verdana" w:eastAsia="Verdana" w:hAnsi="Verdana" w:cs="Verdana"/>
          <w:i/>
          <w:color w:val="333333"/>
          <w:sz w:val="17"/>
          <w:szCs w:val="17"/>
          <w:highlight w:val="white"/>
        </w:rPr>
        <w:t>la</w:t>
      </w:r>
      <w:proofErr w:type="gramEnd"/>
      <w:r>
        <w:rPr>
          <w:rFonts w:ascii="Verdana" w:eastAsia="Verdana" w:hAnsi="Verdana" w:cs="Verdana"/>
          <w:i/>
          <w:color w:val="333333"/>
          <w:sz w:val="17"/>
          <w:szCs w:val="17"/>
          <w:highlight w:val="white"/>
        </w:rPr>
        <w:t xml:space="preserve"> confrontation des résultats obtenus et des hypothèses ;</w:t>
      </w:r>
    </w:p>
    <w:p w:rsidR="00367ABC" w:rsidRDefault="00083D34">
      <w:pPr>
        <w:spacing w:before="240" w:after="240" w:line="276" w:lineRule="auto"/>
        <w:ind w:left="1320" w:hanging="360"/>
        <w:rPr>
          <w:rFonts w:ascii="Verdana" w:eastAsia="Verdana" w:hAnsi="Verdana" w:cs="Verdana"/>
          <w:i/>
          <w:color w:val="333333"/>
          <w:sz w:val="17"/>
          <w:szCs w:val="17"/>
          <w:highlight w:val="white"/>
        </w:rPr>
      </w:pPr>
      <w:r>
        <w:rPr>
          <w:i/>
          <w:color w:val="333333"/>
          <w:sz w:val="20"/>
          <w:szCs w:val="20"/>
          <w:highlight w:val="white"/>
        </w:rPr>
        <w:t>·</w:t>
      </w:r>
      <w:r>
        <w:rPr>
          <w:rFonts w:ascii="Times New Roman" w:eastAsia="Times New Roman" w:hAnsi="Times New Roman" w:cs="Times New Roman"/>
          <w:i/>
          <w:color w:val="333333"/>
          <w:sz w:val="14"/>
          <w:szCs w:val="14"/>
          <w:highlight w:val="white"/>
        </w:rPr>
        <w:t xml:space="preserve"> </w:t>
      </w:r>
      <w:proofErr w:type="gramStart"/>
      <w:r>
        <w:rPr>
          <w:rFonts w:ascii="Verdana" w:eastAsia="Verdana" w:hAnsi="Verdana" w:cs="Verdana"/>
          <w:i/>
          <w:color w:val="333333"/>
          <w:sz w:val="17"/>
          <w:szCs w:val="17"/>
          <w:highlight w:val="white"/>
        </w:rPr>
        <w:t>l</w:t>
      </w:r>
      <w:proofErr w:type="gramEnd"/>
      <w:r>
        <w:rPr>
          <w:rFonts w:ascii="Verdana" w:eastAsia="Verdana" w:hAnsi="Verdana" w:cs="Verdana"/>
          <w:i/>
          <w:color w:val="333333"/>
          <w:sz w:val="17"/>
          <w:szCs w:val="17"/>
          <w:highlight w:val="white"/>
        </w:rPr>
        <w:t>’élaboration d’un savoir mémorisable ;</w:t>
      </w:r>
    </w:p>
    <w:p w:rsidR="00367ABC" w:rsidRDefault="00083D34">
      <w:pPr>
        <w:spacing w:before="240" w:after="240" w:line="276" w:lineRule="auto"/>
        <w:ind w:left="1320" w:hanging="360"/>
        <w:rPr>
          <w:rFonts w:ascii="Verdana" w:eastAsia="Verdana" w:hAnsi="Verdana" w:cs="Verdana"/>
          <w:i/>
          <w:color w:val="333333"/>
          <w:sz w:val="17"/>
          <w:szCs w:val="17"/>
          <w:highlight w:val="white"/>
        </w:rPr>
      </w:pPr>
      <w:r>
        <w:rPr>
          <w:i/>
          <w:color w:val="333333"/>
          <w:sz w:val="20"/>
          <w:szCs w:val="20"/>
          <w:highlight w:val="white"/>
        </w:rPr>
        <w:t>·</w:t>
      </w:r>
      <w:r>
        <w:rPr>
          <w:rFonts w:ascii="Times New Roman" w:eastAsia="Times New Roman" w:hAnsi="Times New Roman" w:cs="Times New Roman"/>
          <w:i/>
          <w:color w:val="333333"/>
          <w:sz w:val="14"/>
          <w:szCs w:val="14"/>
          <w:highlight w:val="white"/>
        </w:rPr>
        <w:t xml:space="preserve"> </w:t>
      </w:r>
      <w:proofErr w:type="gramStart"/>
      <w:r>
        <w:rPr>
          <w:rFonts w:ascii="Verdana" w:eastAsia="Verdana" w:hAnsi="Verdana" w:cs="Verdana"/>
          <w:i/>
          <w:color w:val="333333"/>
          <w:sz w:val="17"/>
          <w:szCs w:val="17"/>
          <w:highlight w:val="white"/>
        </w:rPr>
        <w:t>l</w:t>
      </w:r>
      <w:proofErr w:type="gramEnd"/>
      <w:r>
        <w:rPr>
          <w:rFonts w:ascii="Verdana" w:eastAsia="Verdana" w:hAnsi="Verdana" w:cs="Verdana"/>
          <w:i/>
          <w:color w:val="333333"/>
          <w:sz w:val="17"/>
          <w:szCs w:val="17"/>
          <w:highlight w:val="white"/>
        </w:rPr>
        <w:t>’identification éventuelle de conséquences pratiques de ce savoir.</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 xml:space="preserve">Par commodité, nommons ce schéma, le dernier paru dans les instructions, la trame de référence. </w:t>
      </w:r>
      <w:proofErr w:type="gramStart"/>
      <w:r>
        <w:rPr>
          <w:rFonts w:ascii="Verdana" w:eastAsia="Verdana" w:hAnsi="Verdana" w:cs="Verdana"/>
          <w:i/>
          <w:color w:val="333333"/>
          <w:sz w:val="18"/>
          <w:szCs w:val="18"/>
          <w:highlight w:val="white"/>
        </w:rPr>
        <w:t>Y</w:t>
      </w:r>
      <w:proofErr w:type="gramEnd"/>
      <w:r>
        <w:rPr>
          <w:rFonts w:ascii="Verdana" w:eastAsia="Verdana" w:hAnsi="Verdana" w:cs="Verdana"/>
          <w:i/>
          <w:color w:val="333333"/>
          <w:sz w:val="18"/>
          <w:szCs w:val="18"/>
          <w:highlight w:val="white"/>
        </w:rPr>
        <w:t xml:space="preserve"> apparaît une « problématique », sans – non plus – de définition, mais qui doit être précise. Dans l’avant-dernière étape, le savoir ne serait pas « mémorisabl</w:t>
      </w:r>
      <w:r>
        <w:rPr>
          <w:rFonts w:ascii="Verdana" w:eastAsia="Verdana" w:hAnsi="Verdana" w:cs="Verdana"/>
          <w:i/>
          <w:color w:val="333333"/>
          <w:sz w:val="18"/>
          <w:szCs w:val="18"/>
          <w:highlight w:val="white"/>
        </w:rPr>
        <w:t>e » qu’il y aurait tout de même eu investigation</w:t>
      </w:r>
      <w:proofErr w:type="gramStart"/>
      <w:r>
        <w:rPr>
          <w:rFonts w:ascii="Verdana" w:eastAsia="Verdana" w:hAnsi="Verdana" w:cs="Verdana"/>
          <w:i/>
          <w:color w:val="333333"/>
          <w:sz w:val="18"/>
          <w:szCs w:val="18"/>
          <w:highlight w:val="white"/>
        </w:rPr>
        <w:t>, et</w:t>
      </w:r>
      <w:proofErr w:type="gramEnd"/>
      <w:r>
        <w:rPr>
          <w:rFonts w:ascii="Verdana" w:eastAsia="Verdana" w:hAnsi="Verdana" w:cs="Verdana"/>
          <w:i/>
          <w:color w:val="333333"/>
          <w:sz w:val="18"/>
          <w:szCs w:val="18"/>
          <w:highlight w:val="white"/>
        </w:rPr>
        <w:t xml:space="preserve"> la dernière (conséquences pratiques), de nouveau, se situe bien au-delà de l’investigation elle-même.</w:t>
      </w:r>
    </w:p>
    <w:p w:rsidR="00367ABC" w:rsidRDefault="00083D34">
      <w:pPr>
        <w:spacing w:before="240" w:after="240" w:line="276" w:lineRule="auto"/>
        <w:jc w:val="both"/>
        <w:rPr>
          <w:rFonts w:ascii="Verdana" w:eastAsia="Verdana" w:hAnsi="Verdana" w:cs="Verdana"/>
          <w:i/>
          <w:color w:val="333333"/>
          <w:sz w:val="18"/>
          <w:szCs w:val="18"/>
          <w:highlight w:val="white"/>
        </w:rPr>
      </w:pPr>
      <w:proofErr w:type="gramStart"/>
      <w:r>
        <w:rPr>
          <w:rFonts w:ascii="Verdana" w:eastAsia="Verdana" w:hAnsi="Verdana" w:cs="Verdana"/>
          <w:i/>
          <w:color w:val="333333"/>
          <w:sz w:val="18"/>
          <w:szCs w:val="18"/>
          <w:highlight w:val="white"/>
        </w:rPr>
        <w:t>En</w:t>
      </w:r>
      <w:proofErr w:type="gramEnd"/>
      <w:r>
        <w:rPr>
          <w:rFonts w:ascii="Verdana" w:eastAsia="Verdana" w:hAnsi="Verdana" w:cs="Verdana"/>
          <w:i/>
          <w:color w:val="333333"/>
          <w:sz w:val="18"/>
          <w:szCs w:val="18"/>
          <w:highlight w:val="white"/>
        </w:rPr>
        <w:t xml:space="preserve"> excluant cette dernière étape on peut, si on le souhaite et tout en se souvenant des retours en ar</w:t>
      </w:r>
      <w:r>
        <w:rPr>
          <w:rFonts w:ascii="Verdana" w:eastAsia="Verdana" w:hAnsi="Verdana" w:cs="Verdana"/>
          <w:i/>
          <w:color w:val="333333"/>
          <w:sz w:val="18"/>
          <w:szCs w:val="18"/>
          <w:highlight w:val="white"/>
        </w:rPr>
        <w:t xml:space="preserve">rière possibles tout au long de la trame, la résumer par la formule </w:t>
      </w:r>
      <w:proofErr w:type="spellStart"/>
      <w:r>
        <w:rPr>
          <w:rFonts w:ascii="Verdana" w:eastAsia="Verdana" w:hAnsi="Verdana" w:cs="Verdana"/>
          <w:i/>
          <w:color w:val="333333"/>
          <w:sz w:val="18"/>
          <w:szCs w:val="18"/>
          <w:highlight w:val="white"/>
        </w:rPr>
        <w:t>SPHÉRIC</w:t>
      </w:r>
      <w:proofErr w:type="spellEnd"/>
      <w:r>
        <w:rPr>
          <w:rFonts w:ascii="Verdana" w:eastAsia="Verdana" w:hAnsi="Verdana" w:cs="Verdana"/>
          <w:i/>
          <w:color w:val="333333"/>
          <w:sz w:val="18"/>
          <w:szCs w:val="18"/>
          <w:highlight w:val="white"/>
        </w:rPr>
        <w:t xml:space="preserve"> : situation motivante, problème, hypothèses, épreuves, résultats, interprétations, conclusions.</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 xml:space="preserve">Le plan général de cette trame paraît clair, et M. Durand croit bien reconnaître là </w:t>
      </w:r>
      <w:r>
        <w:rPr>
          <w:rFonts w:ascii="Verdana" w:eastAsia="Verdana" w:hAnsi="Verdana" w:cs="Verdana"/>
          <w:i/>
          <w:color w:val="333333"/>
          <w:sz w:val="18"/>
          <w:szCs w:val="18"/>
          <w:highlight w:val="white"/>
        </w:rPr>
        <w:t>l’ossature d’une démarche hypothético-déductive toujours conforme au schéma de Dewey – même s’il n’y est pas évoqué de déduction.</w:t>
      </w:r>
    </w:p>
    <w:p w:rsidR="00367ABC" w:rsidRDefault="00083D34">
      <w:pPr>
        <w:spacing w:before="40" w:after="340" w:line="276" w:lineRule="auto"/>
        <w:rPr>
          <w:rFonts w:ascii="Verdana" w:eastAsia="Verdana" w:hAnsi="Verdana" w:cs="Verdana"/>
          <w:i/>
          <w:color w:val="333333"/>
          <w:sz w:val="18"/>
          <w:szCs w:val="18"/>
          <w:highlight w:val="white"/>
        </w:rPr>
      </w:pPr>
      <w:proofErr w:type="gramStart"/>
      <w:r>
        <w:rPr>
          <w:rFonts w:ascii="Verdana" w:eastAsia="Verdana" w:hAnsi="Verdana" w:cs="Verdana"/>
          <w:i/>
          <w:color w:val="333333"/>
          <w:sz w:val="18"/>
          <w:szCs w:val="18"/>
          <w:highlight w:val="white"/>
        </w:rPr>
        <w:t>Les</w:t>
      </w:r>
      <w:proofErr w:type="gramEnd"/>
      <w:r>
        <w:rPr>
          <w:rFonts w:ascii="Verdana" w:eastAsia="Verdana" w:hAnsi="Verdana" w:cs="Verdana"/>
          <w:i/>
          <w:color w:val="333333"/>
          <w:sz w:val="18"/>
          <w:szCs w:val="18"/>
          <w:highlight w:val="white"/>
        </w:rPr>
        <w:t xml:space="preserve"> professeurs de SVT en lycée sont, aussitôt après cette présentation de la DI, invités à se pencher sur sa mise en œuvre ef</w:t>
      </w:r>
      <w:r>
        <w:rPr>
          <w:rFonts w:ascii="Verdana" w:eastAsia="Verdana" w:hAnsi="Verdana" w:cs="Verdana"/>
          <w:i/>
          <w:color w:val="333333"/>
          <w:sz w:val="18"/>
          <w:szCs w:val="18"/>
          <w:highlight w:val="white"/>
        </w:rPr>
        <w:t xml:space="preserve">fective, puisqu’on leur indique : « L’approche historique d’une question scientifique peut être une manière originale de construire une démarche d’investigation ». Mais il s’agit de construire une </w:t>
      </w:r>
      <w:proofErr w:type="gramStart"/>
      <w:r>
        <w:rPr>
          <w:rFonts w:ascii="Verdana" w:eastAsia="Verdana" w:hAnsi="Verdana" w:cs="Verdana"/>
          <w:i/>
          <w:color w:val="333333"/>
          <w:sz w:val="18"/>
          <w:szCs w:val="18"/>
          <w:highlight w:val="white"/>
        </w:rPr>
        <w:t>DI</w:t>
      </w:r>
      <w:proofErr w:type="gramEnd"/>
      <w:r>
        <w:rPr>
          <w:rFonts w:ascii="Verdana" w:eastAsia="Verdana" w:hAnsi="Verdana" w:cs="Verdana"/>
          <w:i/>
          <w:color w:val="333333"/>
          <w:sz w:val="18"/>
          <w:szCs w:val="18"/>
          <w:highlight w:val="white"/>
        </w:rPr>
        <w:t xml:space="preserve"> et non d’en suivre le déroulement historique en en repér</w:t>
      </w:r>
      <w:r>
        <w:rPr>
          <w:rFonts w:ascii="Verdana" w:eastAsia="Verdana" w:hAnsi="Verdana" w:cs="Verdana"/>
          <w:i/>
          <w:color w:val="333333"/>
          <w:sz w:val="18"/>
          <w:szCs w:val="18"/>
          <w:highlight w:val="white"/>
        </w:rPr>
        <w:t>ant les caractéristiques : la manière de concilier cette histoire et ses régressions avec la trame de référence, où les élèves doivent énoncer, concevoir, </w:t>
      </w:r>
      <w:proofErr w:type="spellStart"/>
      <w:r>
        <w:rPr>
          <w:rFonts w:ascii="Verdana" w:eastAsia="Verdana" w:hAnsi="Verdana" w:cs="Verdana"/>
          <w:i/>
          <w:color w:val="333333"/>
          <w:sz w:val="18"/>
          <w:szCs w:val="18"/>
          <w:highlight w:val="white"/>
        </w:rPr>
        <w:t>etc.</w:t>
      </w:r>
      <w:proofErr w:type="spellEnd"/>
      <w:r>
        <w:rPr>
          <w:rFonts w:ascii="Verdana" w:eastAsia="Verdana" w:hAnsi="Verdana" w:cs="Verdana"/>
          <w:i/>
          <w:color w:val="333333"/>
          <w:sz w:val="18"/>
          <w:szCs w:val="18"/>
          <w:highlight w:val="white"/>
        </w:rPr>
        <w:t>, est laissée à la sagacité du professeur pour, de plus, aboutir à une « démonstration scientifiq</w:t>
      </w:r>
      <w:r>
        <w:rPr>
          <w:rFonts w:ascii="Verdana" w:eastAsia="Verdana" w:hAnsi="Verdana" w:cs="Verdana"/>
          <w:i/>
          <w:color w:val="333333"/>
          <w:sz w:val="18"/>
          <w:szCs w:val="18"/>
          <w:highlight w:val="white"/>
        </w:rPr>
        <w:t xml:space="preserve">ue ». À moins que suivre le déroulement d’une </w:t>
      </w:r>
      <w:proofErr w:type="gramStart"/>
      <w:r>
        <w:rPr>
          <w:rFonts w:ascii="Verdana" w:eastAsia="Verdana" w:hAnsi="Verdana" w:cs="Verdana"/>
          <w:i/>
          <w:color w:val="333333"/>
          <w:sz w:val="18"/>
          <w:szCs w:val="18"/>
          <w:highlight w:val="white"/>
        </w:rPr>
        <w:t>DI</w:t>
      </w:r>
      <w:proofErr w:type="gramEnd"/>
      <w:r>
        <w:rPr>
          <w:rFonts w:ascii="Verdana" w:eastAsia="Verdana" w:hAnsi="Verdana" w:cs="Verdana"/>
          <w:i/>
          <w:color w:val="333333"/>
          <w:sz w:val="18"/>
          <w:szCs w:val="18"/>
          <w:highlight w:val="white"/>
        </w:rPr>
        <w:t xml:space="preserve"> suffise à la « construire », avec le risque qu’alors, en plus de suivre le cheminement des savants de l’histoire, les élèves n’aient qu’à suivre le cheminement du savant de la classe, le professeur.</w:t>
      </w:r>
    </w:p>
    <w:p w:rsidR="00367ABC" w:rsidRDefault="00083D34">
      <w:pPr>
        <w:spacing w:before="40" w:after="340" w:line="276" w:lineRule="auto"/>
        <w:ind w:left="360"/>
        <w:rPr>
          <w:rFonts w:ascii="Verdana" w:eastAsia="Verdana" w:hAnsi="Verdana" w:cs="Verdana"/>
          <w:i/>
          <w:color w:val="BA0015"/>
          <w:sz w:val="15"/>
          <w:szCs w:val="15"/>
          <w:highlight w:val="white"/>
          <w:u w:val="single"/>
        </w:rPr>
      </w:pPr>
      <w:r>
        <w:rPr>
          <w:i/>
          <w:color w:val="888888"/>
          <w:sz w:val="20"/>
          <w:szCs w:val="20"/>
          <w:highlight w:val="white"/>
        </w:rPr>
        <w:t>·</w:t>
      </w:r>
      <w:r>
        <w:rPr>
          <w:rFonts w:ascii="Times New Roman" w:eastAsia="Times New Roman" w:hAnsi="Times New Roman" w:cs="Times New Roman"/>
          <w:i/>
          <w:color w:val="888888"/>
          <w:sz w:val="14"/>
          <w:szCs w:val="14"/>
          <w:highlight w:val="white"/>
        </w:rPr>
        <w:t xml:space="preserve">       </w:t>
      </w:r>
      <w:r>
        <w:rPr>
          <w:rFonts w:ascii="Times New Roman" w:eastAsia="Times New Roman" w:hAnsi="Times New Roman" w:cs="Times New Roman"/>
          <w:i/>
          <w:color w:val="888888"/>
          <w:sz w:val="14"/>
          <w:szCs w:val="14"/>
          <w:highlight w:val="white"/>
        </w:rPr>
        <w:t xml:space="preserve">  </w:t>
      </w:r>
      <w:r>
        <w:rPr>
          <w:rFonts w:ascii="Verdana" w:eastAsia="Verdana" w:hAnsi="Verdana" w:cs="Verdana"/>
          <w:b/>
          <w:i/>
          <w:color w:val="888888"/>
          <w:sz w:val="15"/>
          <w:szCs w:val="15"/>
          <w:highlight w:val="white"/>
        </w:rPr>
        <w:t xml:space="preserve"> 5</w:t>
      </w:r>
      <w:r>
        <w:rPr>
          <w:rFonts w:ascii="Verdana" w:eastAsia="Verdana" w:hAnsi="Verdana" w:cs="Verdana"/>
          <w:i/>
          <w:color w:val="888888"/>
          <w:sz w:val="15"/>
          <w:szCs w:val="15"/>
          <w:highlight w:val="white"/>
        </w:rPr>
        <w:t xml:space="preserve"> </w:t>
      </w:r>
      <w:proofErr w:type="gramStart"/>
      <w:r>
        <w:rPr>
          <w:rFonts w:ascii="Verdana" w:eastAsia="Verdana" w:hAnsi="Verdana" w:cs="Verdana"/>
          <w:i/>
          <w:color w:val="888888"/>
          <w:sz w:val="15"/>
          <w:szCs w:val="15"/>
          <w:highlight w:val="white"/>
        </w:rPr>
        <w:t>Pour</w:t>
      </w:r>
      <w:proofErr w:type="gramEnd"/>
      <w:r>
        <w:rPr>
          <w:rFonts w:ascii="Verdana" w:eastAsia="Verdana" w:hAnsi="Verdana" w:cs="Verdana"/>
          <w:i/>
          <w:color w:val="888888"/>
          <w:sz w:val="15"/>
          <w:szCs w:val="15"/>
          <w:highlight w:val="white"/>
        </w:rPr>
        <w:t xml:space="preserve"> la seconde, la première scientifique et la terminale scientifique : BOEN spéciaux des 29 avril </w:t>
      </w:r>
      <w:r>
        <w:fldChar w:fldCharType="begin"/>
      </w:r>
      <w:r>
        <w:instrText xml:space="preserve"> HYPERLINK "http://rdst.revues.org/717#ftn5" </w:instrText>
      </w:r>
      <w:r>
        <w:fldChar w:fldCharType="separate"/>
      </w:r>
      <w:r>
        <w:rPr>
          <w:rFonts w:ascii="Verdana" w:eastAsia="Verdana" w:hAnsi="Verdana" w:cs="Verdana"/>
          <w:i/>
          <w:color w:val="BA0015"/>
          <w:sz w:val="15"/>
          <w:szCs w:val="15"/>
          <w:highlight w:val="white"/>
          <w:u w:val="single"/>
        </w:rPr>
        <w:t>(...)</w:t>
      </w:r>
    </w:p>
    <w:p w:rsidR="00367ABC" w:rsidRDefault="00083D34">
      <w:pPr>
        <w:spacing w:before="240" w:after="240" w:line="276" w:lineRule="auto"/>
        <w:jc w:val="both"/>
        <w:rPr>
          <w:rFonts w:ascii="Verdana" w:eastAsia="Verdana" w:hAnsi="Verdana" w:cs="Verdana"/>
          <w:i/>
          <w:color w:val="333333"/>
          <w:sz w:val="18"/>
          <w:szCs w:val="18"/>
          <w:highlight w:val="white"/>
        </w:rPr>
      </w:pPr>
      <w:r>
        <w:fldChar w:fldCharType="end"/>
      </w:r>
      <w:r>
        <w:rPr>
          <w:rFonts w:ascii="Verdana" w:eastAsia="Verdana" w:hAnsi="Verdana" w:cs="Verdana"/>
          <w:i/>
          <w:color w:val="333333"/>
          <w:sz w:val="18"/>
          <w:szCs w:val="18"/>
          <w:highlight w:val="white"/>
        </w:rPr>
        <w:t xml:space="preserve"> </w:t>
      </w:r>
    </w:p>
    <w:p w:rsidR="00367ABC" w:rsidRDefault="00083D34">
      <w:pPr>
        <w:spacing w:before="540" w:after="180" w:line="276" w:lineRule="auto"/>
        <w:rPr>
          <w:rFonts w:ascii="Georgia" w:eastAsia="Georgia" w:hAnsi="Georgia" w:cs="Georgia"/>
          <w:i/>
          <w:color w:val="BA0015"/>
          <w:highlight w:val="white"/>
          <w:u w:val="single"/>
        </w:rPr>
      </w:pPr>
      <w:r>
        <w:fldChar w:fldCharType="begin"/>
      </w:r>
      <w:r>
        <w:instrText xml:space="preserve"> HYPERLINK "http://rdst.revues.org/717#tocfrom3n2" </w:instrText>
      </w:r>
      <w:r>
        <w:fldChar w:fldCharType="separate"/>
      </w:r>
      <w:r>
        <w:rPr>
          <w:rFonts w:ascii="Georgia" w:eastAsia="Georgia" w:hAnsi="Georgia" w:cs="Georgia"/>
          <w:i/>
          <w:color w:val="BA0015"/>
          <w:highlight w:val="white"/>
          <w:u w:val="single"/>
        </w:rPr>
        <w:t>1.2.2. En SPC</w:t>
      </w:r>
    </w:p>
    <w:p w:rsidR="00367ABC" w:rsidRDefault="00083D34">
      <w:pPr>
        <w:spacing w:before="40" w:after="340" w:line="276" w:lineRule="auto"/>
        <w:ind w:left="360"/>
        <w:rPr>
          <w:rFonts w:ascii="Verdana" w:eastAsia="Verdana" w:hAnsi="Verdana" w:cs="Verdana"/>
          <w:i/>
          <w:color w:val="888888"/>
          <w:sz w:val="15"/>
          <w:szCs w:val="15"/>
          <w:highlight w:val="white"/>
        </w:rPr>
      </w:pPr>
      <w:r>
        <w:fldChar w:fldCharType="end"/>
      </w:r>
      <w:r>
        <w:rPr>
          <w:i/>
          <w:color w:val="888888"/>
          <w:sz w:val="20"/>
          <w:szCs w:val="20"/>
          <w:highlight w:val="white"/>
        </w:rPr>
        <w:t>·</w:t>
      </w:r>
      <w:r>
        <w:rPr>
          <w:rFonts w:ascii="Times New Roman" w:eastAsia="Times New Roman" w:hAnsi="Times New Roman" w:cs="Times New Roman"/>
          <w:i/>
          <w:color w:val="888888"/>
          <w:sz w:val="14"/>
          <w:szCs w:val="14"/>
          <w:highlight w:val="white"/>
        </w:rPr>
        <w:t xml:space="preserve">         </w:t>
      </w:r>
      <w:r>
        <w:rPr>
          <w:rFonts w:ascii="Verdana" w:eastAsia="Verdana" w:hAnsi="Verdana" w:cs="Verdana"/>
          <w:b/>
          <w:i/>
          <w:color w:val="888888"/>
          <w:sz w:val="15"/>
          <w:szCs w:val="15"/>
          <w:highlight w:val="white"/>
        </w:rPr>
        <w:t>6</w:t>
      </w:r>
      <w:r>
        <w:rPr>
          <w:rFonts w:ascii="Verdana" w:eastAsia="Verdana" w:hAnsi="Verdana" w:cs="Verdana"/>
          <w:i/>
          <w:color w:val="888888"/>
          <w:sz w:val="15"/>
          <w:szCs w:val="15"/>
          <w:highlight w:val="white"/>
        </w:rPr>
        <w:t xml:space="preserve"> BOEN spécial n° 9 du 30 septembre 2010.</w:t>
      </w:r>
    </w:p>
    <w:p w:rsidR="00367ABC" w:rsidRDefault="00083D34">
      <w:pPr>
        <w:spacing w:before="240" w:after="240" w:line="276" w:lineRule="auto"/>
        <w:jc w:val="both"/>
        <w:rPr>
          <w:rFonts w:ascii="Verdana" w:eastAsia="Verdana" w:hAnsi="Verdana" w:cs="Verdana"/>
          <w:i/>
          <w:color w:val="333333"/>
          <w:sz w:val="18"/>
          <w:szCs w:val="18"/>
          <w:highlight w:val="white"/>
        </w:rPr>
      </w:pPr>
      <w:proofErr w:type="gramStart"/>
      <w:r>
        <w:rPr>
          <w:rFonts w:ascii="Verdana" w:eastAsia="Verdana" w:hAnsi="Verdana" w:cs="Verdana"/>
          <w:i/>
          <w:color w:val="333333"/>
          <w:sz w:val="18"/>
          <w:szCs w:val="18"/>
          <w:highlight w:val="white"/>
        </w:rPr>
        <w:lastRenderedPageBreak/>
        <w:t>Dans</w:t>
      </w:r>
      <w:proofErr w:type="gramEnd"/>
      <w:r>
        <w:rPr>
          <w:rFonts w:ascii="Verdana" w:eastAsia="Verdana" w:hAnsi="Verdana" w:cs="Verdana"/>
          <w:i/>
          <w:color w:val="333333"/>
          <w:sz w:val="18"/>
          <w:szCs w:val="18"/>
          <w:highlight w:val="white"/>
        </w:rPr>
        <w:t xml:space="preserve"> le « préambule du cycle terminal » de la série scientifique en SPC</w:t>
      </w:r>
      <w:hyperlink r:id="rId12" w:anchor="ftn6">
        <w:r>
          <w:rPr>
            <w:rFonts w:ascii="Verdana" w:eastAsia="Verdana" w:hAnsi="Verdana" w:cs="Verdana"/>
            <w:b/>
            <w:i/>
            <w:color w:val="BA0015"/>
            <w:sz w:val="15"/>
            <w:szCs w:val="15"/>
            <w:highlight w:val="white"/>
            <w:u w:val="single"/>
          </w:rPr>
          <w:t>6</w:t>
        </w:r>
      </w:hyperlink>
      <w:r>
        <w:rPr>
          <w:rFonts w:ascii="Verdana" w:eastAsia="Verdana" w:hAnsi="Verdana" w:cs="Verdana"/>
          <w:i/>
          <w:color w:val="333333"/>
          <w:sz w:val="18"/>
          <w:szCs w:val="18"/>
          <w:highlight w:val="white"/>
        </w:rPr>
        <w:t xml:space="preserve">, on insiste beaucoup sur la démarche scientifique : « Le questionnement premier n’est </w:t>
      </w:r>
      <w:r>
        <w:rPr>
          <w:rFonts w:ascii="Verdana" w:eastAsia="Verdana" w:hAnsi="Verdana" w:cs="Verdana"/>
          <w:i/>
          <w:color w:val="333333"/>
          <w:sz w:val="18"/>
          <w:szCs w:val="18"/>
          <w:highlight w:val="white"/>
        </w:rPr>
        <w:t>donc pas  : “S’ils veulent poursuivre des études scientifiques, qu’est-ce que les bacheliers S doivent savoir ?”, mais plutôt : “Ont-ils acquis les compétences de base de la démarche scientifique ?” ».</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L’élève doit pouvoir « identifier un problème, formule</w:t>
      </w:r>
      <w:r>
        <w:rPr>
          <w:rFonts w:ascii="Verdana" w:eastAsia="Verdana" w:hAnsi="Verdana" w:cs="Verdana"/>
          <w:i/>
          <w:color w:val="333333"/>
          <w:sz w:val="18"/>
          <w:szCs w:val="18"/>
          <w:highlight w:val="white"/>
        </w:rPr>
        <w:t xml:space="preserve">r des hypothèses, les confronter aux constats expérimentaux » et la </w:t>
      </w:r>
      <w:proofErr w:type="gramStart"/>
      <w:r>
        <w:rPr>
          <w:rFonts w:ascii="Verdana" w:eastAsia="Verdana" w:hAnsi="Verdana" w:cs="Verdana"/>
          <w:i/>
          <w:color w:val="333333"/>
          <w:sz w:val="18"/>
          <w:szCs w:val="18"/>
          <w:highlight w:val="white"/>
        </w:rPr>
        <w:t>DI</w:t>
      </w:r>
      <w:proofErr w:type="gramEnd"/>
      <w:r>
        <w:rPr>
          <w:rFonts w:ascii="Verdana" w:eastAsia="Verdana" w:hAnsi="Verdana" w:cs="Verdana"/>
          <w:i/>
          <w:color w:val="333333"/>
          <w:sz w:val="18"/>
          <w:szCs w:val="18"/>
          <w:highlight w:val="white"/>
        </w:rPr>
        <w:t xml:space="preserve"> « s’inscrit dans cette logique pédagogique » : on identifie là des éléments de la trame de référence, et DI et démarche scientifique paraissent à première vue identiques. Mais plus loin</w:t>
      </w:r>
      <w:r>
        <w:rPr>
          <w:rFonts w:ascii="Verdana" w:eastAsia="Verdana" w:hAnsi="Verdana" w:cs="Verdana"/>
          <w:i/>
          <w:color w:val="333333"/>
          <w:sz w:val="18"/>
          <w:szCs w:val="18"/>
          <w:highlight w:val="white"/>
        </w:rPr>
        <w:t xml:space="preserve"> : la démarche scientifique « ne se réduit pas à une progression séquentielle : </w:t>
      </w:r>
      <w:proofErr w:type="spellStart"/>
      <w:r>
        <w:rPr>
          <w:rFonts w:ascii="Verdana" w:eastAsia="Verdana" w:hAnsi="Verdana" w:cs="Verdana"/>
          <w:i/>
          <w:color w:val="333333"/>
          <w:sz w:val="18"/>
          <w:szCs w:val="18"/>
          <w:highlight w:val="white"/>
        </w:rPr>
        <w:t>observation-modélisation-vérification</w:t>
      </w:r>
      <w:proofErr w:type="spellEnd"/>
      <w:r>
        <w:rPr>
          <w:rFonts w:ascii="Verdana" w:eastAsia="Verdana" w:hAnsi="Verdana" w:cs="Verdana"/>
          <w:i/>
          <w:color w:val="333333"/>
          <w:sz w:val="18"/>
          <w:szCs w:val="18"/>
          <w:highlight w:val="white"/>
        </w:rPr>
        <w:t xml:space="preserve"> (ou réfutation), illustrée par la démarche d’investigation, qui est d’essence pédagogique ». La </w:t>
      </w:r>
      <w:proofErr w:type="gramStart"/>
      <w:r>
        <w:rPr>
          <w:rFonts w:ascii="Verdana" w:eastAsia="Verdana" w:hAnsi="Verdana" w:cs="Verdana"/>
          <w:i/>
          <w:color w:val="333333"/>
          <w:sz w:val="18"/>
          <w:szCs w:val="18"/>
          <w:highlight w:val="white"/>
        </w:rPr>
        <w:t>DI</w:t>
      </w:r>
      <w:proofErr w:type="gramEnd"/>
      <w:r>
        <w:rPr>
          <w:rFonts w:ascii="Verdana" w:eastAsia="Verdana" w:hAnsi="Verdana" w:cs="Verdana"/>
          <w:i/>
          <w:color w:val="333333"/>
          <w:sz w:val="18"/>
          <w:szCs w:val="18"/>
          <w:highlight w:val="white"/>
        </w:rPr>
        <w:t xml:space="preserve"> est ici réduite à une triade, qui plus </w:t>
      </w:r>
      <w:r>
        <w:rPr>
          <w:rFonts w:ascii="Verdana" w:eastAsia="Verdana" w:hAnsi="Verdana" w:cs="Verdana"/>
          <w:i/>
          <w:color w:val="333333"/>
          <w:sz w:val="18"/>
          <w:szCs w:val="18"/>
          <w:highlight w:val="white"/>
        </w:rPr>
        <w:t>est séquentielle, là où le canevas de collège insistait sur son caractère non linéaire. Ce décalage peut perturber le professeur : l’observation apparaît mais pas le problème, on parle de modélisation mais pas d’hypothèse</w:t>
      </w:r>
      <w:proofErr w:type="gramStart"/>
      <w:r>
        <w:rPr>
          <w:rFonts w:ascii="Verdana" w:eastAsia="Verdana" w:hAnsi="Verdana" w:cs="Verdana"/>
          <w:i/>
          <w:color w:val="333333"/>
          <w:sz w:val="18"/>
          <w:szCs w:val="18"/>
          <w:highlight w:val="white"/>
        </w:rPr>
        <w:t>, et</w:t>
      </w:r>
      <w:proofErr w:type="gramEnd"/>
      <w:r>
        <w:rPr>
          <w:rFonts w:ascii="Verdana" w:eastAsia="Verdana" w:hAnsi="Verdana" w:cs="Verdana"/>
          <w:i/>
          <w:color w:val="333333"/>
          <w:sz w:val="18"/>
          <w:szCs w:val="18"/>
          <w:highlight w:val="white"/>
        </w:rPr>
        <w:t xml:space="preserve"> le terme « modélisation » n’es</w:t>
      </w:r>
      <w:r>
        <w:rPr>
          <w:rFonts w:ascii="Verdana" w:eastAsia="Verdana" w:hAnsi="Verdana" w:cs="Verdana"/>
          <w:i/>
          <w:color w:val="333333"/>
          <w:sz w:val="18"/>
          <w:szCs w:val="18"/>
          <w:highlight w:val="white"/>
        </w:rPr>
        <w:t>t pas défini.</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D’autres ambiguïtés que nous ne pouvons développer ici sont présentes dans ces programmes. Ainsi</w:t>
      </w:r>
      <w:proofErr w:type="gramStart"/>
      <w:r>
        <w:rPr>
          <w:rFonts w:ascii="Verdana" w:eastAsia="Verdana" w:hAnsi="Verdana" w:cs="Verdana"/>
          <w:i/>
          <w:color w:val="333333"/>
          <w:sz w:val="18"/>
          <w:szCs w:val="18"/>
          <w:highlight w:val="white"/>
        </w:rPr>
        <w:t xml:space="preserve"> l</w:t>
      </w:r>
      <w:proofErr w:type="gramEnd"/>
      <w:r>
        <w:rPr>
          <w:rFonts w:ascii="Verdana" w:eastAsia="Verdana" w:hAnsi="Verdana" w:cs="Verdana"/>
          <w:i/>
          <w:color w:val="333333"/>
          <w:sz w:val="18"/>
          <w:szCs w:val="18"/>
          <w:highlight w:val="white"/>
        </w:rPr>
        <w:t xml:space="preserve">’élève devrait mettre en œuvre un raisonnement pour formuler des hypothèses, et c’est l’activité expérimentale qui « conduit l’élève à analyser </w:t>
      </w:r>
      <w:r>
        <w:rPr>
          <w:rFonts w:ascii="Verdana" w:eastAsia="Verdana" w:hAnsi="Verdana" w:cs="Verdana"/>
          <w:i/>
          <w:color w:val="333333"/>
          <w:sz w:val="18"/>
          <w:szCs w:val="18"/>
          <w:highlight w:val="white"/>
        </w:rPr>
        <w:t xml:space="preserve">la </w:t>
      </w:r>
      <w:proofErr w:type="spellStart"/>
      <w:r>
        <w:rPr>
          <w:rFonts w:ascii="Verdana" w:eastAsia="Verdana" w:hAnsi="Verdana" w:cs="Verdana"/>
          <w:i/>
          <w:color w:val="333333"/>
          <w:sz w:val="18"/>
          <w:szCs w:val="18"/>
          <w:highlight w:val="white"/>
        </w:rPr>
        <w:t>situation-problème</w:t>
      </w:r>
      <w:proofErr w:type="spellEnd"/>
      <w:r>
        <w:rPr>
          <w:rFonts w:ascii="Verdana" w:eastAsia="Verdana" w:hAnsi="Verdana" w:cs="Verdana"/>
          <w:i/>
          <w:color w:val="333333"/>
          <w:sz w:val="18"/>
          <w:szCs w:val="18"/>
          <w:highlight w:val="white"/>
        </w:rPr>
        <w:t xml:space="preserve"> », à rebours semble-t-il.</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 xml:space="preserve">Au total, malgré plusieurs zones un peu floues et un manque de définition des termes, une image relativement cohérente de ce qu’est, pour le prescripteur, la </w:t>
      </w:r>
      <w:proofErr w:type="gramStart"/>
      <w:r>
        <w:rPr>
          <w:rFonts w:ascii="Verdana" w:eastAsia="Verdana" w:hAnsi="Verdana" w:cs="Verdana"/>
          <w:i/>
          <w:color w:val="333333"/>
          <w:sz w:val="18"/>
          <w:szCs w:val="18"/>
          <w:highlight w:val="white"/>
        </w:rPr>
        <w:t>DI</w:t>
      </w:r>
      <w:proofErr w:type="gramEnd"/>
      <w:r>
        <w:rPr>
          <w:rFonts w:ascii="Verdana" w:eastAsia="Verdana" w:hAnsi="Verdana" w:cs="Verdana"/>
          <w:i/>
          <w:color w:val="333333"/>
          <w:sz w:val="18"/>
          <w:szCs w:val="18"/>
          <w:highlight w:val="white"/>
        </w:rPr>
        <w:t xml:space="preserve"> se dégage des programmes de SVT et de SPC, et s</w:t>
      </w:r>
      <w:r>
        <w:rPr>
          <w:rFonts w:ascii="Verdana" w:eastAsia="Verdana" w:hAnsi="Verdana" w:cs="Verdana"/>
          <w:i/>
          <w:color w:val="333333"/>
          <w:sz w:val="18"/>
          <w:szCs w:val="18"/>
          <w:highlight w:val="white"/>
        </w:rPr>
        <w:t xml:space="preserve">ans doute est-ce la trame de référence de 2011 pour les SVT qui la résume le mieux. On retient la quasi-identité de la </w:t>
      </w:r>
      <w:proofErr w:type="gramStart"/>
      <w:r>
        <w:rPr>
          <w:rFonts w:ascii="Verdana" w:eastAsia="Verdana" w:hAnsi="Verdana" w:cs="Verdana"/>
          <w:i/>
          <w:color w:val="333333"/>
          <w:sz w:val="18"/>
          <w:szCs w:val="18"/>
          <w:highlight w:val="white"/>
        </w:rPr>
        <w:t>DI</w:t>
      </w:r>
      <w:proofErr w:type="gramEnd"/>
      <w:r>
        <w:rPr>
          <w:rFonts w:ascii="Verdana" w:eastAsia="Verdana" w:hAnsi="Verdana" w:cs="Verdana"/>
          <w:i/>
          <w:color w:val="333333"/>
          <w:sz w:val="18"/>
          <w:szCs w:val="18"/>
          <w:highlight w:val="white"/>
        </w:rPr>
        <w:t xml:space="preserve"> avec une démarche scientifique hypothético-déductive, et même, en SPC, avec une démarche expérimentale.</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 xml:space="preserve">Cela ne signifie bien entendu </w:t>
      </w:r>
      <w:r>
        <w:rPr>
          <w:rFonts w:ascii="Verdana" w:eastAsia="Verdana" w:hAnsi="Verdana" w:cs="Verdana"/>
          <w:i/>
          <w:color w:val="333333"/>
          <w:sz w:val="18"/>
          <w:szCs w:val="18"/>
          <w:highlight w:val="white"/>
        </w:rPr>
        <w:t xml:space="preserve">pas qu’en dehors d’un tel schéma, il n’y </w:t>
      </w:r>
      <w:proofErr w:type="gramStart"/>
      <w:r>
        <w:rPr>
          <w:rFonts w:ascii="Verdana" w:eastAsia="Verdana" w:hAnsi="Verdana" w:cs="Verdana"/>
          <w:i/>
          <w:color w:val="333333"/>
          <w:sz w:val="18"/>
          <w:szCs w:val="18"/>
          <w:highlight w:val="white"/>
        </w:rPr>
        <w:t>ait</w:t>
      </w:r>
      <w:proofErr w:type="gramEnd"/>
      <w:r>
        <w:rPr>
          <w:rFonts w:ascii="Verdana" w:eastAsia="Verdana" w:hAnsi="Verdana" w:cs="Verdana"/>
          <w:i/>
          <w:color w:val="333333"/>
          <w:sz w:val="18"/>
          <w:szCs w:val="18"/>
          <w:highlight w:val="white"/>
        </w:rPr>
        <w:t xml:space="preserve"> point de DI qui soit : l’image est celle que souhaite en donner l’État français aux professeurs à qui elle demande sa mise en œuvre. Malheureusement</w:t>
      </w:r>
      <w:proofErr w:type="gramStart"/>
      <w:r>
        <w:rPr>
          <w:rFonts w:ascii="Verdana" w:eastAsia="Verdana" w:hAnsi="Verdana" w:cs="Verdana"/>
          <w:i/>
          <w:color w:val="333333"/>
          <w:sz w:val="18"/>
          <w:szCs w:val="18"/>
          <w:highlight w:val="white"/>
        </w:rPr>
        <w:t xml:space="preserve"> cette</w:t>
      </w:r>
      <w:proofErr w:type="gramEnd"/>
      <w:r>
        <w:rPr>
          <w:rFonts w:ascii="Verdana" w:eastAsia="Verdana" w:hAnsi="Verdana" w:cs="Verdana"/>
          <w:i/>
          <w:color w:val="333333"/>
          <w:sz w:val="18"/>
          <w:szCs w:val="18"/>
          <w:highlight w:val="white"/>
        </w:rPr>
        <w:t xml:space="preserve"> cohérence, dont on peut regretter le caractère relatif d</w:t>
      </w:r>
      <w:r>
        <w:rPr>
          <w:rFonts w:ascii="Verdana" w:eastAsia="Verdana" w:hAnsi="Verdana" w:cs="Verdana"/>
          <w:i/>
          <w:color w:val="333333"/>
          <w:sz w:val="18"/>
          <w:szCs w:val="18"/>
          <w:highlight w:val="white"/>
        </w:rPr>
        <w:t>ans les textes officiels, ne perdure pas longtemps lorsque M. Durand, en quête de davantage de précisions, explore d’autres textes, pourtant autorisés.</w:t>
      </w:r>
    </w:p>
    <w:p w:rsidR="00367ABC" w:rsidRDefault="00083D34">
      <w:pPr>
        <w:spacing w:before="220" w:after="120" w:line="276" w:lineRule="auto"/>
        <w:rPr>
          <w:rFonts w:ascii="Georgia" w:eastAsia="Georgia" w:hAnsi="Georgia" w:cs="Georgia"/>
          <w:i/>
          <w:color w:val="BA0015"/>
          <w:highlight w:val="white"/>
          <w:u w:val="single"/>
        </w:rPr>
      </w:pPr>
      <w:r>
        <w:fldChar w:fldCharType="begin"/>
      </w:r>
      <w:r>
        <w:instrText xml:space="preserve"> HYPERLINK "http://rdst.revues.org/717#tocfrom1n2" </w:instrText>
      </w:r>
      <w:r>
        <w:fldChar w:fldCharType="separate"/>
      </w:r>
      <w:proofErr w:type="gramStart"/>
      <w:r>
        <w:rPr>
          <w:rFonts w:ascii="Georgia" w:eastAsia="Georgia" w:hAnsi="Georgia" w:cs="Georgia"/>
          <w:i/>
          <w:color w:val="BA0015"/>
          <w:highlight w:val="white"/>
          <w:u w:val="single"/>
        </w:rPr>
        <w:t>2. Cohérence</w:t>
      </w:r>
      <w:proofErr w:type="gramEnd"/>
      <w:r>
        <w:rPr>
          <w:rFonts w:ascii="Georgia" w:eastAsia="Georgia" w:hAnsi="Georgia" w:cs="Georgia"/>
          <w:i/>
          <w:color w:val="BA0015"/>
          <w:highlight w:val="white"/>
          <w:u w:val="single"/>
        </w:rPr>
        <w:t xml:space="preserve"> des discours ?</w:t>
      </w:r>
    </w:p>
    <w:p w:rsidR="00367ABC" w:rsidRDefault="00083D34">
      <w:pPr>
        <w:spacing w:before="400" w:after="140" w:line="276" w:lineRule="auto"/>
        <w:rPr>
          <w:rFonts w:ascii="Georgia" w:eastAsia="Georgia" w:hAnsi="Georgia" w:cs="Georgia"/>
          <w:i/>
          <w:color w:val="BA0015"/>
          <w:highlight w:val="white"/>
          <w:u w:val="single"/>
        </w:rPr>
      </w:pPr>
      <w:r>
        <w:fldChar w:fldCharType="end"/>
      </w:r>
      <w:r>
        <w:fldChar w:fldCharType="begin"/>
      </w:r>
      <w:r>
        <w:instrText xml:space="preserve"> HYPERLINK "http://rds</w:instrText>
      </w:r>
      <w:r>
        <w:instrText xml:space="preserve">t.revues.org/717#tocfrom2n3" </w:instrText>
      </w:r>
      <w:r>
        <w:fldChar w:fldCharType="separate"/>
      </w:r>
      <w:proofErr w:type="gramStart"/>
      <w:r>
        <w:rPr>
          <w:rFonts w:ascii="Georgia" w:eastAsia="Georgia" w:hAnsi="Georgia" w:cs="Georgia"/>
          <w:i/>
          <w:color w:val="BA0015"/>
          <w:highlight w:val="white"/>
          <w:u w:val="single"/>
        </w:rPr>
        <w:t>2.1</w:t>
      </w:r>
      <w:proofErr w:type="gramEnd"/>
      <w:r>
        <w:rPr>
          <w:rFonts w:ascii="Georgia" w:eastAsia="Georgia" w:hAnsi="Georgia" w:cs="Georgia"/>
          <w:i/>
          <w:color w:val="BA0015"/>
          <w:highlight w:val="white"/>
          <w:u w:val="single"/>
        </w:rPr>
        <w:t xml:space="preserve">. Quand les </w:t>
      </w:r>
      <w:proofErr w:type="gramStart"/>
      <w:r>
        <w:rPr>
          <w:rFonts w:ascii="Georgia" w:eastAsia="Georgia" w:hAnsi="Georgia" w:cs="Georgia"/>
          <w:i/>
          <w:color w:val="BA0015"/>
          <w:highlight w:val="white"/>
          <w:u w:val="single"/>
        </w:rPr>
        <w:t>programmes</w:t>
      </w:r>
      <w:proofErr w:type="gramEnd"/>
      <w:r>
        <w:rPr>
          <w:rFonts w:ascii="Georgia" w:eastAsia="Georgia" w:hAnsi="Georgia" w:cs="Georgia"/>
          <w:i/>
          <w:color w:val="BA0015"/>
          <w:highlight w:val="white"/>
          <w:u w:val="single"/>
        </w:rPr>
        <w:t xml:space="preserve"> parlent aux programmes</w:t>
      </w:r>
    </w:p>
    <w:p w:rsidR="00367ABC" w:rsidRDefault="00083D34">
      <w:pPr>
        <w:spacing w:before="240" w:after="240" w:line="276" w:lineRule="auto"/>
        <w:jc w:val="both"/>
        <w:rPr>
          <w:rFonts w:ascii="Verdana" w:eastAsia="Verdana" w:hAnsi="Verdana" w:cs="Verdana"/>
          <w:i/>
          <w:color w:val="333333"/>
          <w:sz w:val="18"/>
          <w:szCs w:val="18"/>
          <w:highlight w:val="white"/>
        </w:rPr>
      </w:pPr>
      <w:r>
        <w:fldChar w:fldCharType="end"/>
      </w:r>
      <w:r>
        <w:rPr>
          <w:rFonts w:ascii="Verdana" w:eastAsia="Verdana" w:hAnsi="Verdana" w:cs="Verdana"/>
          <w:i/>
          <w:color w:val="999999"/>
          <w:sz w:val="18"/>
          <w:szCs w:val="18"/>
          <w:highlight w:val="white"/>
        </w:rPr>
        <w:t>32</w:t>
      </w:r>
      <w:r>
        <w:rPr>
          <w:rFonts w:ascii="Verdana" w:eastAsia="Verdana" w:hAnsi="Verdana" w:cs="Verdana"/>
          <w:i/>
          <w:color w:val="333333"/>
          <w:sz w:val="18"/>
          <w:szCs w:val="18"/>
          <w:highlight w:val="white"/>
        </w:rPr>
        <w:t>Les propos liminaires des programmes peuvent être confrontés aux pages qui, leur faisant suite, détaillent les contenus.</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 xml:space="preserve">Dans le préambule du cycle terminal de SPC mentionné ci-dessus, le paragraphe « L’approche expérimentale », stipule précisément que les activités expérimentales permettent à l’élève de se prononcer sur les « hypothèses faites ». Le programme de terminale, </w:t>
      </w:r>
      <w:r>
        <w:rPr>
          <w:rFonts w:ascii="Verdana" w:eastAsia="Verdana" w:hAnsi="Verdana" w:cs="Verdana"/>
          <w:i/>
          <w:color w:val="333333"/>
          <w:sz w:val="18"/>
          <w:szCs w:val="18"/>
          <w:highlight w:val="white"/>
        </w:rPr>
        <w:t>série technologique</w:t>
      </w:r>
      <w:hyperlink r:id="rId13" w:anchor="ftn7">
        <w:r>
          <w:rPr>
            <w:rFonts w:ascii="Verdana" w:eastAsia="Verdana" w:hAnsi="Verdana" w:cs="Verdana"/>
            <w:b/>
            <w:i/>
            <w:color w:val="BA0015"/>
            <w:sz w:val="15"/>
            <w:szCs w:val="15"/>
            <w:highlight w:val="white"/>
            <w:u w:val="single"/>
          </w:rPr>
          <w:t>7</w:t>
        </w:r>
      </w:hyperlink>
      <w:r>
        <w:rPr>
          <w:rFonts w:ascii="Verdana" w:eastAsia="Verdana" w:hAnsi="Verdana" w:cs="Verdana"/>
          <w:i/>
          <w:color w:val="333333"/>
          <w:sz w:val="18"/>
          <w:szCs w:val="18"/>
          <w:highlight w:val="white"/>
        </w:rPr>
        <w:t>précise même  : «  </w:t>
      </w:r>
      <w:proofErr w:type="gramStart"/>
      <w:r>
        <w:rPr>
          <w:rFonts w:ascii="Verdana" w:eastAsia="Verdana" w:hAnsi="Verdana" w:cs="Verdana"/>
          <w:i/>
          <w:color w:val="333333"/>
          <w:sz w:val="18"/>
          <w:szCs w:val="18"/>
          <w:highlight w:val="white"/>
        </w:rPr>
        <w:t>Dans</w:t>
      </w:r>
      <w:proofErr w:type="gramEnd"/>
      <w:r>
        <w:rPr>
          <w:rFonts w:ascii="Verdana" w:eastAsia="Verdana" w:hAnsi="Verdana" w:cs="Verdana"/>
          <w:i/>
          <w:color w:val="333333"/>
          <w:sz w:val="18"/>
          <w:szCs w:val="18"/>
          <w:highlight w:val="white"/>
        </w:rPr>
        <w:t xml:space="preserve"> la démarche scientifique […], l’expérience, qui joue un rôle capital, acquiert ainsi un statut qui la distingue fondamentalement de celui d’un protocole fou</w:t>
      </w:r>
      <w:r>
        <w:rPr>
          <w:rFonts w:ascii="Verdana" w:eastAsia="Verdana" w:hAnsi="Verdana" w:cs="Verdana"/>
          <w:i/>
          <w:color w:val="333333"/>
          <w:sz w:val="18"/>
          <w:szCs w:val="18"/>
          <w:highlight w:val="white"/>
        </w:rPr>
        <w:t>rni à un exécutant qui doit le respecter sans percevoir l’objectif et les finalités de ses actions. »</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Or, lorsqu’on passe de ces avant-propos aux détails des programmes, il y a de quoi s’interroger. La notion de démarche expérimentale y paraît en effet par</w:t>
      </w:r>
      <w:r>
        <w:rPr>
          <w:rFonts w:ascii="Verdana" w:eastAsia="Verdana" w:hAnsi="Verdana" w:cs="Verdana"/>
          <w:i/>
          <w:color w:val="333333"/>
          <w:sz w:val="18"/>
          <w:szCs w:val="18"/>
          <w:highlight w:val="white"/>
        </w:rPr>
        <w:t>ticulière : on la recommande non pas pour résoudre un problème scientifique, mais pour illustrer, déterminer, mesurer, cartographier, mettre en évidence, exprimer, réaliser, extraire, oxyder, etc.</w:t>
      </w:r>
    </w:p>
    <w:p w:rsidR="00367ABC" w:rsidRDefault="00083D34">
      <w:pPr>
        <w:spacing w:before="240" w:after="240" w:line="276" w:lineRule="auto"/>
        <w:jc w:val="both"/>
        <w:rPr>
          <w:rFonts w:ascii="Verdana" w:eastAsia="Verdana" w:hAnsi="Verdana" w:cs="Verdana"/>
          <w:i/>
          <w:color w:val="333333"/>
          <w:sz w:val="18"/>
          <w:szCs w:val="18"/>
          <w:highlight w:val="white"/>
        </w:rPr>
      </w:pPr>
      <w:r>
        <w:rPr>
          <w:rFonts w:ascii="Verdana" w:eastAsia="Verdana" w:hAnsi="Verdana" w:cs="Verdana"/>
          <w:i/>
          <w:color w:val="333333"/>
          <w:sz w:val="18"/>
          <w:szCs w:val="18"/>
          <w:highlight w:val="white"/>
        </w:rPr>
        <w:t>Dans cette avalanche de démarches expérimentales, on se dem</w:t>
      </w:r>
      <w:r>
        <w:rPr>
          <w:rFonts w:ascii="Verdana" w:eastAsia="Verdana" w:hAnsi="Verdana" w:cs="Verdana"/>
          <w:i/>
          <w:color w:val="333333"/>
          <w:sz w:val="18"/>
          <w:szCs w:val="18"/>
          <w:highlight w:val="white"/>
        </w:rPr>
        <w:t xml:space="preserve">ande bien </w:t>
      </w:r>
      <w:proofErr w:type="gramStart"/>
      <w:r>
        <w:rPr>
          <w:rFonts w:ascii="Verdana" w:eastAsia="Verdana" w:hAnsi="Verdana" w:cs="Verdana"/>
          <w:i/>
          <w:color w:val="333333"/>
          <w:sz w:val="18"/>
          <w:szCs w:val="18"/>
          <w:highlight w:val="white"/>
        </w:rPr>
        <w:t>quels</w:t>
      </w:r>
      <w:proofErr w:type="gramEnd"/>
      <w:r>
        <w:rPr>
          <w:rFonts w:ascii="Verdana" w:eastAsia="Verdana" w:hAnsi="Verdana" w:cs="Verdana"/>
          <w:i/>
          <w:color w:val="333333"/>
          <w:sz w:val="18"/>
          <w:szCs w:val="18"/>
          <w:highlight w:val="white"/>
        </w:rPr>
        <w:t xml:space="preserve"> vont être les hypothèses avancées par les élèves : il ne s’agit, en réalité, que de leur faire faire des manipulations, et Chevreul estimait déjà en 1850 : « Pour peu qu’on fasse des expériences sur quoi que ce soit, on est censé, auprès de</w:t>
      </w:r>
      <w:r>
        <w:rPr>
          <w:rFonts w:ascii="Verdana" w:eastAsia="Verdana" w:hAnsi="Verdana" w:cs="Verdana"/>
          <w:i/>
          <w:color w:val="333333"/>
          <w:sz w:val="18"/>
          <w:szCs w:val="18"/>
          <w:highlight w:val="white"/>
        </w:rPr>
        <w:t xml:space="preserve"> beaucoup de gens, pratiquer la Méthode expérimentale, mais c’est une grave erreur à notre sens.</w:t>
      </w:r>
      <w:hyperlink r:id="rId14" w:anchor="ftn8">
        <w:r>
          <w:rPr>
            <w:rFonts w:ascii="Verdana" w:eastAsia="Verdana" w:hAnsi="Verdana" w:cs="Verdana"/>
            <w:b/>
            <w:i/>
            <w:color w:val="BA0015"/>
            <w:sz w:val="15"/>
            <w:szCs w:val="15"/>
            <w:highlight w:val="white"/>
            <w:u w:val="single"/>
          </w:rPr>
          <w:t>8</w:t>
        </w:r>
      </w:hyperlink>
      <w:r>
        <w:rPr>
          <w:rFonts w:ascii="Verdana" w:eastAsia="Verdana" w:hAnsi="Verdana" w:cs="Verdana"/>
          <w:i/>
          <w:color w:val="333333"/>
          <w:sz w:val="18"/>
          <w:szCs w:val="18"/>
          <w:highlight w:val="white"/>
        </w:rPr>
        <w:t xml:space="preserve"> »</w:t>
      </w:r>
    </w:p>
    <w:p w:rsidR="00367ABC" w:rsidRDefault="00083D34">
      <w:pPr>
        <w:spacing w:before="40" w:after="340" w:line="276" w:lineRule="auto"/>
        <w:ind w:left="360"/>
        <w:rPr>
          <w:rFonts w:ascii="Verdana" w:eastAsia="Verdana" w:hAnsi="Verdana" w:cs="Verdana"/>
          <w:i/>
          <w:color w:val="888888"/>
          <w:sz w:val="15"/>
          <w:szCs w:val="15"/>
          <w:highlight w:val="white"/>
        </w:rPr>
      </w:pPr>
      <w:r>
        <w:rPr>
          <w:i/>
          <w:color w:val="888888"/>
          <w:sz w:val="20"/>
          <w:szCs w:val="20"/>
          <w:highlight w:val="white"/>
        </w:rPr>
        <w:t>·</w:t>
      </w:r>
      <w:r>
        <w:rPr>
          <w:rFonts w:ascii="Times New Roman" w:eastAsia="Times New Roman" w:hAnsi="Times New Roman" w:cs="Times New Roman"/>
          <w:i/>
          <w:color w:val="888888"/>
          <w:sz w:val="14"/>
          <w:szCs w:val="14"/>
          <w:highlight w:val="white"/>
        </w:rPr>
        <w:t xml:space="preserve">         </w:t>
      </w:r>
      <w:r>
        <w:rPr>
          <w:rFonts w:ascii="Verdana" w:eastAsia="Verdana" w:hAnsi="Verdana" w:cs="Verdana"/>
          <w:b/>
          <w:i/>
          <w:color w:val="888888"/>
          <w:sz w:val="15"/>
          <w:szCs w:val="15"/>
          <w:highlight w:val="white"/>
        </w:rPr>
        <w:t>7</w:t>
      </w:r>
      <w:r>
        <w:rPr>
          <w:rFonts w:ascii="Verdana" w:eastAsia="Verdana" w:hAnsi="Verdana" w:cs="Verdana"/>
          <w:i/>
          <w:color w:val="888888"/>
          <w:sz w:val="15"/>
          <w:szCs w:val="15"/>
          <w:highlight w:val="white"/>
        </w:rPr>
        <w:t xml:space="preserve"> BOEN spécial n° 8 du 13 octobre 2011.</w:t>
      </w:r>
    </w:p>
    <w:p w:rsidR="00367ABC" w:rsidRDefault="00083D34">
      <w:pPr>
        <w:spacing w:before="40" w:after="340" w:line="276" w:lineRule="auto"/>
        <w:ind w:left="360"/>
        <w:rPr>
          <w:rFonts w:ascii="Verdana" w:eastAsia="Verdana" w:hAnsi="Verdana" w:cs="Verdana"/>
          <w:i/>
          <w:color w:val="888888"/>
          <w:sz w:val="15"/>
          <w:szCs w:val="15"/>
          <w:highlight w:val="white"/>
        </w:rPr>
      </w:pPr>
      <w:r>
        <w:rPr>
          <w:i/>
          <w:color w:val="888888"/>
          <w:sz w:val="20"/>
          <w:szCs w:val="20"/>
          <w:highlight w:val="white"/>
        </w:rPr>
        <w:t>·</w:t>
      </w:r>
      <w:r>
        <w:rPr>
          <w:rFonts w:ascii="Times New Roman" w:eastAsia="Times New Roman" w:hAnsi="Times New Roman" w:cs="Times New Roman"/>
          <w:i/>
          <w:color w:val="888888"/>
          <w:sz w:val="14"/>
          <w:szCs w:val="14"/>
          <w:highlight w:val="white"/>
        </w:rPr>
        <w:t xml:space="preserve">         </w:t>
      </w:r>
      <w:r>
        <w:rPr>
          <w:rFonts w:ascii="Verdana" w:eastAsia="Verdana" w:hAnsi="Verdana" w:cs="Verdana"/>
          <w:b/>
          <w:i/>
          <w:color w:val="888888"/>
          <w:sz w:val="15"/>
          <w:szCs w:val="15"/>
          <w:highlight w:val="white"/>
        </w:rPr>
        <w:t>8</w:t>
      </w:r>
      <w:r>
        <w:rPr>
          <w:rFonts w:ascii="Verdana" w:eastAsia="Verdana" w:hAnsi="Verdana" w:cs="Verdana"/>
          <w:i/>
          <w:color w:val="888888"/>
          <w:sz w:val="15"/>
          <w:szCs w:val="15"/>
          <w:highlight w:val="white"/>
        </w:rPr>
        <w:t xml:space="preserve"> Eugène Chevreul, Journal des Savants, février 1850.</w:t>
      </w:r>
    </w:p>
    <w:p w:rsidR="00367ABC" w:rsidRDefault="00367ABC">
      <w:pPr>
        <w:spacing w:after="0" w:line="240" w:lineRule="auto"/>
        <w:rPr>
          <w:i/>
        </w:rPr>
      </w:pPr>
    </w:p>
    <w:p w:rsidR="00367ABC" w:rsidRDefault="00367ABC">
      <w:pPr>
        <w:spacing w:after="0" w:line="240" w:lineRule="auto"/>
        <w:rPr>
          <w:i/>
        </w:rPr>
      </w:pPr>
    </w:p>
    <w:p w:rsidR="00367ABC" w:rsidRDefault="00367ABC">
      <w:pPr>
        <w:spacing w:after="0" w:line="240" w:lineRule="auto"/>
        <w:rPr>
          <w:i/>
        </w:rPr>
      </w:pPr>
    </w:p>
    <w:p w:rsidR="00367ABC" w:rsidRDefault="00367ABC">
      <w:pPr>
        <w:spacing w:after="0" w:line="240" w:lineRule="auto"/>
        <w:rPr>
          <w:i/>
        </w:rPr>
      </w:pPr>
    </w:p>
    <w:p w:rsidR="00367ABC" w:rsidRDefault="00367ABC">
      <w:pPr>
        <w:spacing w:after="0" w:line="240" w:lineRule="auto"/>
        <w:rPr>
          <w:i/>
        </w:rPr>
      </w:pPr>
    </w:p>
    <w:p w:rsidR="00367ABC" w:rsidRDefault="00367ABC">
      <w:pPr>
        <w:spacing w:after="0" w:line="240" w:lineRule="auto"/>
        <w:rPr>
          <w:i/>
        </w:rPr>
      </w:pPr>
    </w:p>
    <w:p w:rsidR="00367ABC" w:rsidRDefault="00367ABC">
      <w:pPr>
        <w:spacing w:after="0" w:line="240" w:lineRule="auto"/>
        <w:rPr>
          <w:i/>
        </w:rPr>
      </w:pPr>
    </w:p>
    <w:p w:rsidR="00367ABC" w:rsidRDefault="00083D34">
      <w:pPr>
        <w:spacing w:after="0" w:line="240" w:lineRule="auto"/>
        <w:rPr>
          <w:i/>
        </w:rPr>
      </w:pPr>
      <w:r>
        <w:rPr>
          <w:i/>
        </w:rPr>
        <w:t>Ministère de l’</w:t>
      </w:r>
      <w:proofErr w:type="gramStart"/>
      <w:r>
        <w:rPr>
          <w:i/>
        </w:rPr>
        <w:t>éducation</w:t>
      </w:r>
      <w:proofErr w:type="gramEnd"/>
      <w:r>
        <w:rPr>
          <w:i/>
        </w:rPr>
        <w:t xml:space="preserve"> nationale (</w:t>
      </w:r>
      <w:proofErr w:type="spellStart"/>
      <w:r>
        <w:rPr>
          <w:i/>
        </w:rPr>
        <w:t>DGESCO</w:t>
      </w:r>
      <w:proofErr w:type="spellEnd"/>
      <w:r>
        <w:rPr>
          <w:i/>
        </w:rPr>
        <w:t>)</w:t>
      </w:r>
    </w:p>
    <w:p w:rsidR="00367ABC" w:rsidRDefault="00083D34">
      <w:pPr>
        <w:spacing w:after="0" w:line="240" w:lineRule="auto"/>
        <w:rPr>
          <w:i/>
        </w:rPr>
      </w:pPr>
      <w:r>
        <w:rPr>
          <w:i/>
        </w:rPr>
        <w:t xml:space="preserve">Séminaire national </w:t>
      </w:r>
      <w:proofErr w:type="spellStart"/>
      <w:r>
        <w:rPr>
          <w:i/>
        </w:rPr>
        <w:t>ASTEP</w:t>
      </w:r>
      <w:proofErr w:type="spellEnd"/>
      <w:r>
        <w:rPr>
          <w:i/>
        </w:rPr>
        <w:t>, mai 2017</w:t>
      </w:r>
    </w:p>
    <w:p w:rsidR="00367ABC" w:rsidRDefault="00367ABC">
      <w:pPr>
        <w:spacing w:after="0" w:line="240" w:lineRule="auto"/>
        <w:jc w:val="center"/>
        <w:rPr>
          <w:b/>
          <w:i/>
        </w:rPr>
      </w:pPr>
    </w:p>
    <w:p w:rsidR="00367ABC" w:rsidRDefault="00083D34">
      <w:pPr>
        <w:spacing w:after="0" w:line="240" w:lineRule="auto"/>
        <w:jc w:val="center"/>
        <w:rPr>
          <w:b/>
          <w:i/>
        </w:rPr>
      </w:pPr>
      <w:r>
        <w:rPr>
          <w:b/>
          <w:i/>
        </w:rPr>
        <w:t>Le périmètre des sciences et de la technologie : approche épistémologique (1)</w:t>
      </w:r>
    </w:p>
    <w:p w:rsidR="00367ABC" w:rsidRDefault="00367ABC">
      <w:pPr>
        <w:spacing w:after="0" w:line="240" w:lineRule="auto"/>
        <w:rPr>
          <w:i/>
        </w:rPr>
      </w:pPr>
    </w:p>
    <w:p w:rsidR="00367ABC" w:rsidRDefault="00083D34">
      <w:pPr>
        <w:spacing w:after="0" w:line="240" w:lineRule="auto"/>
        <w:rPr>
          <w:i/>
        </w:rPr>
      </w:pPr>
      <w:r>
        <w:rPr>
          <w:i/>
        </w:rPr>
        <w:t>Les sciences ont pour rôle d’explique</w:t>
      </w:r>
      <w:r>
        <w:rPr>
          <w:i/>
        </w:rPr>
        <w:t>r rationnellement le monde réel, par allers et retours inductifs et déductifs entre modélisations théoriques et vérifications expérimentales. Contrairement à la pensée dogmatique, la science n’est pas faite de vérités révélées intangibles, mais de question</w:t>
      </w:r>
      <w:r>
        <w:rPr>
          <w:i/>
        </w:rPr>
        <w:t>nements, de recherches et de réponses qui évoluent et s’enrichissent avec le temps.</w:t>
      </w:r>
    </w:p>
    <w:p w:rsidR="00367ABC" w:rsidRDefault="00083D34">
      <w:pPr>
        <w:spacing w:after="0" w:line="240" w:lineRule="auto"/>
        <w:rPr>
          <w:i/>
        </w:rPr>
      </w:pPr>
      <w:r>
        <w:rPr>
          <w:i/>
        </w:rPr>
        <w:t>D’un point de vue épistémologique, le contrat scientifique actuel pour les sciences expérimentales - construire par l’expérimentation des connaissances objectives, partagea</w:t>
      </w:r>
      <w:r>
        <w:rPr>
          <w:i/>
        </w:rPr>
        <w:t xml:space="preserve">bles, universelles, à l’écart de tout dogmatisme, </w:t>
      </w:r>
      <w:proofErr w:type="gramStart"/>
      <w:r>
        <w:rPr>
          <w:i/>
        </w:rPr>
        <w:t>corroborées</w:t>
      </w:r>
      <w:proofErr w:type="gramEnd"/>
      <w:r>
        <w:rPr>
          <w:i/>
        </w:rPr>
        <w:t xml:space="preserve"> par plusieurs</w:t>
      </w:r>
    </w:p>
    <w:p w:rsidR="00367ABC" w:rsidRDefault="00083D34">
      <w:pPr>
        <w:spacing w:after="0" w:line="240" w:lineRule="auto"/>
        <w:rPr>
          <w:i/>
        </w:rPr>
      </w:pPr>
      <w:r>
        <w:rPr>
          <w:i/>
        </w:rPr>
        <w:t>……………………………………………………………………………………………………………………..</w:t>
      </w:r>
    </w:p>
    <w:p w:rsidR="00367ABC" w:rsidRDefault="00083D34">
      <w:pPr>
        <w:spacing w:after="0" w:line="240" w:lineRule="auto"/>
        <w:rPr>
          <w:i/>
          <w:sz w:val="16"/>
          <w:szCs w:val="16"/>
        </w:rPr>
      </w:pPr>
      <w:r>
        <w:rPr>
          <w:i/>
          <w:sz w:val="16"/>
          <w:szCs w:val="16"/>
        </w:rPr>
        <w:t xml:space="preserve"> 1 L’épistémologie peut être définie comme la théorie de la connaissance ou comme «l’étude de la constitution des connaissances valab</w:t>
      </w:r>
      <w:r>
        <w:rPr>
          <w:i/>
          <w:sz w:val="16"/>
          <w:szCs w:val="16"/>
        </w:rPr>
        <w:t xml:space="preserve">les » (Jean Piaget), ce qui permet de poser trois grandes questions :  </w:t>
      </w:r>
    </w:p>
    <w:p w:rsidR="00367ABC" w:rsidRDefault="00083D34">
      <w:pPr>
        <w:numPr>
          <w:ilvl w:val="0"/>
          <w:numId w:val="6"/>
        </w:numPr>
        <w:spacing w:after="0" w:line="240" w:lineRule="auto"/>
        <w:contextualSpacing/>
        <w:rPr>
          <w:i/>
          <w:sz w:val="16"/>
          <w:szCs w:val="16"/>
        </w:rPr>
      </w:pPr>
      <w:proofErr w:type="gramStart"/>
      <w:r>
        <w:rPr>
          <w:i/>
          <w:sz w:val="16"/>
          <w:szCs w:val="16"/>
        </w:rPr>
        <w:t>qu</w:t>
      </w:r>
      <w:proofErr w:type="gramEnd"/>
      <w:r>
        <w:rPr>
          <w:i/>
          <w:sz w:val="16"/>
          <w:szCs w:val="16"/>
        </w:rPr>
        <w:t xml:space="preserve">’est-ce que la connaissance scientifique ? objective, partageable, universelle, à l’écart de tout dogmatisme ;  </w:t>
      </w:r>
    </w:p>
    <w:p w:rsidR="00367ABC" w:rsidRDefault="00083D34">
      <w:pPr>
        <w:numPr>
          <w:ilvl w:val="0"/>
          <w:numId w:val="6"/>
        </w:numPr>
        <w:spacing w:after="0" w:line="240" w:lineRule="auto"/>
        <w:contextualSpacing/>
        <w:rPr>
          <w:i/>
          <w:sz w:val="16"/>
          <w:szCs w:val="16"/>
        </w:rPr>
      </w:pPr>
      <w:proofErr w:type="gramStart"/>
      <w:r>
        <w:rPr>
          <w:i/>
          <w:sz w:val="16"/>
          <w:szCs w:val="16"/>
        </w:rPr>
        <w:t>comment</w:t>
      </w:r>
      <w:proofErr w:type="gramEnd"/>
      <w:r>
        <w:rPr>
          <w:i/>
          <w:sz w:val="16"/>
          <w:szCs w:val="16"/>
        </w:rPr>
        <w:t xml:space="preserve"> est-elle constituée ou engendrée ? par l’expérimentation, par</w:t>
      </w:r>
      <w:r>
        <w:rPr>
          <w:i/>
          <w:sz w:val="16"/>
          <w:szCs w:val="16"/>
        </w:rPr>
        <w:t xml:space="preserve"> le raisonnement </w:t>
      </w:r>
    </w:p>
    <w:p w:rsidR="00367ABC" w:rsidRDefault="00083D34">
      <w:pPr>
        <w:numPr>
          <w:ilvl w:val="0"/>
          <w:numId w:val="6"/>
        </w:numPr>
        <w:spacing w:after="0" w:line="240" w:lineRule="auto"/>
        <w:contextualSpacing/>
        <w:rPr>
          <w:i/>
          <w:sz w:val="16"/>
          <w:szCs w:val="16"/>
        </w:rPr>
      </w:pPr>
      <w:proofErr w:type="gramStart"/>
      <w:r>
        <w:rPr>
          <w:i/>
          <w:sz w:val="16"/>
          <w:szCs w:val="16"/>
        </w:rPr>
        <w:t>comment</w:t>
      </w:r>
      <w:proofErr w:type="gramEnd"/>
      <w:r>
        <w:rPr>
          <w:i/>
          <w:sz w:val="16"/>
          <w:szCs w:val="16"/>
        </w:rPr>
        <w:t xml:space="preserve"> apprécier sa valeur ou sa validité ? par la reproductibilité des expériences et le critère de réfutabilité. </w:t>
      </w:r>
    </w:p>
    <w:p w:rsidR="00367ABC" w:rsidRDefault="00083D34">
      <w:pPr>
        <w:spacing w:after="0" w:line="240" w:lineRule="auto"/>
        <w:rPr>
          <w:i/>
          <w:sz w:val="16"/>
          <w:szCs w:val="16"/>
        </w:rPr>
      </w:pPr>
      <w:proofErr w:type="gramStart"/>
      <w:r>
        <w:rPr>
          <w:i/>
          <w:sz w:val="16"/>
          <w:szCs w:val="16"/>
        </w:rPr>
        <w:t>Les</w:t>
      </w:r>
      <w:proofErr w:type="gramEnd"/>
      <w:r>
        <w:rPr>
          <w:i/>
          <w:sz w:val="16"/>
          <w:szCs w:val="16"/>
        </w:rPr>
        <w:t xml:space="preserve"> principaux modèles épistémologiques en sciences sont : </w:t>
      </w:r>
    </w:p>
    <w:p w:rsidR="00367ABC" w:rsidRDefault="00083D34">
      <w:pPr>
        <w:numPr>
          <w:ilvl w:val="0"/>
          <w:numId w:val="3"/>
        </w:numPr>
        <w:spacing w:after="0" w:line="240" w:lineRule="auto"/>
        <w:contextualSpacing/>
        <w:rPr>
          <w:i/>
          <w:sz w:val="16"/>
          <w:szCs w:val="16"/>
        </w:rPr>
      </w:pPr>
      <w:r>
        <w:rPr>
          <w:i/>
          <w:sz w:val="16"/>
          <w:szCs w:val="16"/>
        </w:rPr>
        <w:t xml:space="preserve"> </w:t>
      </w:r>
      <w:proofErr w:type="gramStart"/>
      <w:r>
        <w:rPr>
          <w:i/>
          <w:sz w:val="16"/>
          <w:szCs w:val="16"/>
        </w:rPr>
        <w:t>le</w:t>
      </w:r>
      <w:proofErr w:type="gramEnd"/>
      <w:r>
        <w:rPr>
          <w:i/>
          <w:sz w:val="16"/>
          <w:szCs w:val="16"/>
        </w:rPr>
        <w:t xml:space="preserve"> rationalisme (Descartes, Discours de la méthode » : « Con</w:t>
      </w:r>
      <w:r>
        <w:rPr>
          <w:i/>
          <w:sz w:val="16"/>
          <w:szCs w:val="16"/>
        </w:rPr>
        <w:t>struire par ordre mes pensées, en commençant par les objets les plus simples et les plus aisés à connaître pour monter peu à peu, comme par degrés, jusqu'à la connaissance des plus composées ».Le rationalisme donne la primauté au raisonnement déductif, l’e</w:t>
      </w:r>
      <w:r>
        <w:rPr>
          <w:i/>
          <w:sz w:val="16"/>
          <w:szCs w:val="16"/>
        </w:rPr>
        <w:t xml:space="preserve">xpérimentation est exclue du champ de production du savoir.  </w:t>
      </w:r>
    </w:p>
    <w:p w:rsidR="00367ABC" w:rsidRDefault="00083D34">
      <w:pPr>
        <w:numPr>
          <w:ilvl w:val="0"/>
          <w:numId w:val="3"/>
        </w:numPr>
        <w:spacing w:after="0" w:line="240" w:lineRule="auto"/>
        <w:contextualSpacing/>
        <w:rPr>
          <w:i/>
          <w:sz w:val="16"/>
          <w:szCs w:val="16"/>
        </w:rPr>
      </w:pPr>
      <w:proofErr w:type="gramStart"/>
      <w:r>
        <w:rPr>
          <w:i/>
          <w:sz w:val="16"/>
          <w:szCs w:val="16"/>
        </w:rPr>
        <w:t>l</w:t>
      </w:r>
      <w:proofErr w:type="gramEnd"/>
      <w:r>
        <w:rPr>
          <w:i/>
          <w:sz w:val="16"/>
          <w:szCs w:val="16"/>
        </w:rPr>
        <w:t xml:space="preserve">’empirisme : postule que la connaissance se fonde sur l'accumulation d'observations et de faits mesurables, dont on peut extraire des lois par un raisonnement inductif, allant du concret à l'abstrait. </w:t>
      </w:r>
    </w:p>
    <w:p w:rsidR="00367ABC" w:rsidRDefault="00083D34">
      <w:pPr>
        <w:numPr>
          <w:ilvl w:val="0"/>
          <w:numId w:val="3"/>
        </w:numPr>
        <w:spacing w:after="0" w:line="240" w:lineRule="auto"/>
        <w:contextualSpacing/>
        <w:rPr>
          <w:i/>
          <w:sz w:val="16"/>
          <w:szCs w:val="16"/>
        </w:rPr>
      </w:pPr>
      <w:r>
        <w:rPr>
          <w:i/>
          <w:sz w:val="16"/>
          <w:szCs w:val="16"/>
        </w:rPr>
        <w:t xml:space="preserve"> </w:t>
      </w:r>
      <w:proofErr w:type="gramStart"/>
      <w:r>
        <w:rPr>
          <w:i/>
          <w:sz w:val="16"/>
          <w:szCs w:val="16"/>
        </w:rPr>
        <w:t>Le</w:t>
      </w:r>
      <w:proofErr w:type="gramEnd"/>
      <w:r>
        <w:rPr>
          <w:i/>
          <w:sz w:val="16"/>
          <w:szCs w:val="16"/>
        </w:rPr>
        <w:t xml:space="preserve"> positivisme : insiste sur le caractère prédictif </w:t>
      </w:r>
      <w:r>
        <w:rPr>
          <w:i/>
          <w:sz w:val="16"/>
          <w:szCs w:val="16"/>
        </w:rPr>
        <w:t xml:space="preserve">de la science. </w:t>
      </w:r>
    </w:p>
    <w:p w:rsidR="00367ABC" w:rsidRDefault="00083D34">
      <w:pPr>
        <w:numPr>
          <w:ilvl w:val="0"/>
          <w:numId w:val="3"/>
        </w:numPr>
        <w:spacing w:after="0" w:line="240" w:lineRule="auto"/>
        <w:contextualSpacing/>
        <w:rPr>
          <w:i/>
          <w:sz w:val="16"/>
          <w:szCs w:val="16"/>
        </w:rPr>
      </w:pPr>
      <w:r>
        <w:rPr>
          <w:i/>
          <w:sz w:val="16"/>
          <w:szCs w:val="16"/>
        </w:rPr>
        <w:t xml:space="preserve"> </w:t>
      </w:r>
      <w:proofErr w:type="gramStart"/>
      <w:r>
        <w:rPr>
          <w:i/>
          <w:sz w:val="16"/>
          <w:szCs w:val="16"/>
        </w:rPr>
        <w:t>Le</w:t>
      </w:r>
      <w:proofErr w:type="gramEnd"/>
      <w:r>
        <w:rPr>
          <w:i/>
          <w:sz w:val="16"/>
          <w:szCs w:val="16"/>
        </w:rPr>
        <w:t xml:space="preserve"> constructivisme : postule que notre image de la réalité est le produit de l'esprit humain en interaction avec cette réalité, et non le reflet exact de la réalité elle-même. Max Planck « Il existe un monde indépendant de nous, qui ne nou</w:t>
      </w:r>
      <w:r>
        <w:rPr>
          <w:i/>
          <w:sz w:val="16"/>
          <w:szCs w:val="16"/>
        </w:rPr>
        <w:t>s est pas directement accessible. Nous imaginons des modèles simplifiés qui nous servent de représentation de ce monde inaccessible ». Léon Brillouin : « La science est l’image du réel dans l’esprit de l’homme ». Jean Piaget : « on ne connaît un objet qu’e</w:t>
      </w:r>
      <w:r>
        <w:rPr>
          <w:i/>
          <w:sz w:val="16"/>
          <w:szCs w:val="16"/>
        </w:rPr>
        <w:t xml:space="preserve">n agissant sur lui et en le transformant ». Gaston Bachelard : « </w:t>
      </w:r>
      <w:proofErr w:type="gramStart"/>
      <w:r>
        <w:rPr>
          <w:i/>
          <w:sz w:val="16"/>
          <w:szCs w:val="16"/>
        </w:rPr>
        <w:t>Pour</w:t>
      </w:r>
      <w:proofErr w:type="gramEnd"/>
      <w:r>
        <w:rPr>
          <w:i/>
          <w:sz w:val="16"/>
          <w:szCs w:val="16"/>
        </w:rPr>
        <w:t xml:space="preserve"> un esprit scientifique, toute connaissance est une réponse à une question. S’il n’y a pas eu de question, il ne peut y avoir de connaissance scientifique. Rien ne va de soi. Rien n’est d</w:t>
      </w:r>
      <w:r>
        <w:rPr>
          <w:i/>
          <w:sz w:val="16"/>
          <w:szCs w:val="16"/>
        </w:rPr>
        <w:t>onné. Tout est construit ».</w:t>
      </w:r>
    </w:p>
    <w:p w:rsidR="00367ABC" w:rsidRDefault="00367ABC">
      <w:pPr>
        <w:spacing w:after="0" w:line="240" w:lineRule="auto"/>
        <w:rPr>
          <w:i/>
        </w:rPr>
      </w:pPr>
    </w:p>
    <w:p w:rsidR="00367ABC" w:rsidRDefault="00083D34">
      <w:pPr>
        <w:spacing w:after="0" w:line="240" w:lineRule="auto"/>
        <w:rPr>
          <w:i/>
        </w:rPr>
      </w:pPr>
      <w:proofErr w:type="gramStart"/>
      <w:r>
        <w:rPr>
          <w:b/>
          <w:i/>
        </w:rPr>
        <w:t>observateurs</w:t>
      </w:r>
      <w:proofErr w:type="gramEnd"/>
      <w:r>
        <w:rPr>
          <w:b/>
          <w:i/>
        </w:rPr>
        <w:t xml:space="preserve"> indépendants </w:t>
      </w:r>
      <w:r>
        <w:rPr>
          <w:i/>
        </w:rPr>
        <w:t xml:space="preserve">- date des </w:t>
      </w:r>
      <w:proofErr w:type="spellStart"/>
      <w:r>
        <w:rPr>
          <w:i/>
        </w:rPr>
        <w:t>XVIIème</w:t>
      </w:r>
      <w:proofErr w:type="spellEnd"/>
      <w:r>
        <w:rPr>
          <w:i/>
        </w:rPr>
        <w:t xml:space="preserve"> et </w:t>
      </w:r>
      <w:proofErr w:type="spellStart"/>
      <w:r>
        <w:rPr>
          <w:i/>
        </w:rPr>
        <w:t>XVIIIème</w:t>
      </w:r>
      <w:proofErr w:type="spellEnd"/>
      <w:r>
        <w:rPr>
          <w:i/>
        </w:rPr>
        <w:t xml:space="preserve"> siècles. La rupture épistémologique a eu lieu lors de la révolution scientifique : depuis cette période, la science n’a plus vocation de servir ou justifier un discours d</w:t>
      </w:r>
      <w:r>
        <w:rPr>
          <w:i/>
        </w:rPr>
        <w:t>e valeurs. Le coeur méthodologique de la science est « amoral » ; ce sont les utilisations de la science qui sont du domaine de l’éthique. Cela impose d’être vigilant par rapport à l’instrumentalisation de la science.</w:t>
      </w:r>
    </w:p>
    <w:p w:rsidR="00367ABC" w:rsidRDefault="00083D34">
      <w:pPr>
        <w:spacing w:after="0" w:line="240" w:lineRule="auto"/>
        <w:rPr>
          <w:i/>
        </w:rPr>
      </w:pPr>
      <w:r>
        <w:rPr>
          <w:b/>
          <w:i/>
        </w:rPr>
        <w:t xml:space="preserve">Karl Popper au </w:t>
      </w:r>
      <w:proofErr w:type="spellStart"/>
      <w:proofErr w:type="gramStart"/>
      <w:r>
        <w:rPr>
          <w:b/>
          <w:i/>
        </w:rPr>
        <w:t>XXème</w:t>
      </w:r>
      <w:proofErr w:type="spellEnd"/>
      <w:proofErr w:type="gramEnd"/>
      <w:r>
        <w:rPr>
          <w:b/>
          <w:i/>
        </w:rPr>
        <w:t xml:space="preserve"> siècle </w:t>
      </w:r>
      <w:r>
        <w:rPr>
          <w:i/>
        </w:rPr>
        <w:t>propose da</w:t>
      </w:r>
      <w:r>
        <w:rPr>
          <w:i/>
        </w:rPr>
        <w:t>ns la réfutabilité le critère permettant de distinguer la science de la non-science : la réfutabilité est la capacité d'une théorie scientifique de se soumettre à une méthode critique sévère, par opposition à l'infaillibilité qui définit à contrario les th</w:t>
      </w:r>
      <w:r>
        <w:rPr>
          <w:i/>
        </w:rPr>
        <w:t>éories métaphysiques.</w:t>
      </w:r>
    </w:p>
    <w:p w:rsidR="00367ABC" w:rsidRDefault="00083D34">
      <w:pPr>
        <w:spacing w:after="0" w:line="240" w:lineRule="auto"/>
        <w:rPr>
          <w:i/>
        </w:rPr>
      </w:pPr>
      <w:r>
        <w:rPr>
          <w:b/>
          <w:i/>
        </w:rPr>
        <w:t>La démarche scientifique repose sur 4 piliers</w:t>
      </w:r>
      <w:r>
        <w:rPr>
          <w:i/>
        </w:rPr>
        <w:t xml:space="preserve"> : (d’après Guillaume Lecointre, professeur au muséum national d’histoire naturelle, « Enseigner le périmètre des sciences : un enjeu laïque et démocratique).</w:t>
      </w:r>
    </w:p>
    <w:p w:rsidR="00367ABC" w:rsidRDefault="00083D34">
      <w:pPr>
        <w:spacing w:after="0" w:line="240" w:lineRule="auto"/>
        <w:rPr>
          <w:i/>
        </w:rPr>
      </w:pPr>
      <w:proofErr w:type="gramStart"/>
      <w:r>
        <w:rPr>
          <w:i/>
        </w:rPr>
        <w:t>o</w:t>
      </w:r>
      <w:proofErr w:type="gramEnd"/>
      <w:r>
        <w:rPr>
          <w:i/>
        </w:rPr>
        <w:t xml:space="preserve"> scepticisme initial concernant les faits, s’appuyant sur un questionnement initial ; si ce qui est à découvrir est déjà écrit, nous n’avons qu’une parodie de sciences (la science ne peut pas justifier un texte sacré ou un dogme) ;</w:t>
      </w:r>
    </w:p>
    <w:p w:rsidR="00367ABC" w:rsidRDefault="00083D34">
      <w:pPr>
        <w:spacing w:after="0" w:line="240" w:lineRule="auto"/>
        <w:rPr>
          <w:i/>
        </w:rPr>
      </w:pPr>
      <w:proofErr w:type="gramStart"/>
      <w:r>
        <w:rPr>
          <w:i/>
        </w:rPr>
        <w:t>o</w:t>
      </w:r>
      <w:proofErr w:type="gramEnd"/>
      <w:r>
        <w:rPr>
          <w:i/>
        </w:rPr>
        <w:t xml:space="preserve"> l’épreuve du réel : l</w:t>
      </w:r>
      <w:r>
        <w:rPr>
          <w:i/>
        </w:rPr>
        <w:t>e monde des idées n’a pas la priorité sur le monde physique ; la reproductibilité des expériences est indispensable pour valider une théorie scientifique ;</w:t>
      </w:r>
    </w:p>
    <w:p w:rsidR="00367ABC" w:rsidRDefault="00083D34">
      <w:pPr>
        <w:spacing w:after="0" w:line="240" w:lineRule="auto"/>
        <w:rPr>
          <w:i/>
        </w:rPr>
      </w:pPr>
      <w:proofErr w:type="gramStart"/>
      <w:r>
        <w:rPr>
          <w:i/>
        </w:rPr>
        <w:t>o</w:t>
      </w:r>
      <w:proofErr w:type="gramEnd"/>
      <w:r>
        <w:rPr>
          <w:i/>
        </w:rPr>
        <w:t xml:space="preserve"> la rationalité de l’observateur : logique, parcimonie des hypothèses ; aucune démonstration scient</w:t>
      </w:r>
      <w:r>
        <w:rPr>
          <w:i/>
        </w:rPr>
        <w:t>ifique ne peut souffrir de fautes de logique ; les théories les plus parcimonieuses sont les plus cohérentes : ainsi, l’héliocentrisme de Copernic s’est imposé face au géocentrisme de Ptolémée, qui avait intégré dans le modèle géocentrique les mouvements d</w:t>
      </w:r>
      <w:r>
        <w:rPr>
          <w:i/>
        </w:rPr>
        <w:t>e rétrogradation des planètes sans remettre en cause le géocentrisme ;</w:t>
      </w:r>
    </w:p>
    <w:p w:rsidR="00367ABC" w:rsidRDefault="00083D34">
      <w:pPr>
        <w:spacing w:after="0" w:line="240" w:lineRule="auto"/>
        <w:rPr>
          <w:i/>
        </w:rPr>
      </w:pPr>
      <w:proofErr w:type="gramStart"/>
      <w:r>
        <w:rPr>
          <w:i/>
        </w:rPr>
        <w:lastRenderedPageBreak/>
        <w:t>o</w:t>
      </w:r>
      <w:proofErr w:type="gramEnd"/>
      <w:r>
        <w:rPr>
          <w:i/>
        </w:rPr>
        <w:t xml:space="preserve"> matérialisme méthodologique : la science ne travaille que sur des objets matériels, situés dans le monde réel, accessibles expérimentalement ; elle ne travaille pas sur des catégories</w:t>
      </w:r>
      <w:r>
        <w:rPr>
          <w:i/>
        </w:rPr>
        <w:t xml:space="preserve"> immatérielles (esprits, élans vitaux…).</w:t>
      </w:r>
    </w:p>
    <w:p w:rsidR="00367ABC" w:rsidRDefault="00367ABC">
      <w:pPr>
        <w:spacing w:after="0" w:line="240" w:lineRule="auto"/>
        <w:rPr>
          <w:i/>
        </w:rPr>
      </w:pPr>
    </w:p>
    <w:p w:rsidR="00367ABC" w:rsidRDefault="00083D34">
      <w:pPr>
        <w:spacing w:after="0" w:line="240" w:lineRule="auto"/>
        <w:rPr>
          <w:i/>
        </w:rPr>
      </w:pPr>
      <w:r>
        <w:rPr>
          <w:i/>
        </w:rPr>
        <w:t>Ces 4 piliers caractérisent les sciences expérimentales depuis la révolution scientifique (2 ) : les pseudo-sciences, les créationnismes « scientifiques » relayés par des médias et présents dans des écoles, surtout</w:t>
      </w:r>
      <w:r>
        <w:rPr>
          <w:i/>
        </w:rPr>
        <w:t xml:space="preserve"> aux </w:t>
      </w:r>
      <w:proofErr w:type="spellStart"/>
      <w:proofErr w:type="gramStart"/>
      <w:r>
        <w:rPr>
          <w:i/>
        </w:rPr>
        <w:t>Etats-Unis</w:t>
      </w:r>
      <w:proofErr w:type="spellEnd"/>
      <w:proofErr w:type="gramEnd"/>
      <w:r>
        <w:rPr>
          <w:i/>
        </w:rPr>
        <w:t>, commettent tous au moins une entorse à l’un de ces quatre piliers. Ils entretiennent les confusions entre faits et croyances, et adoptent plusieurs postures : nier la science, la mimer, la plier.</w:t>
      </w:r>
    </w:p>
    <w:p w:rsidR="00367ABC" w:rsidRDefault="00083D34">
      <w:pPr>
        <w:spacing w:after="0" w:line="240" w:lineRule="auto"/>
        <w:rPr>
          <w:i/>
        </w:rPr>
      </w:pPr>
      <w:r>
        <w:rPr>
          <w:i/>
        </w:rPr>
        <w:t>…………………………………………………………………………………………………………………</w:t>
      </w:r>
      <w:r>
        <w:rPr>
          <w:i/>
        </w:rPr>
        <w:t>…….</w:t>
      </w:r>
    </w:p>
    <w:p w:rsidR="00367ABC" w:rsidRDefault="00083D34">
      <w:pPr>
        <w:spacing w:after="0" w:line="240" w:lineRule="auto"/>
        <w:rPr>
          <w:i/>
          <w:sz w:val="16"/>
          <w:szCs w:val="16"/>
        </w:rPr>
      </w:pPr>
      <w:r>
        <w:rPr>
          <w:i/>
          <w:sz w:val="16"/>
          <w:szCs w:val="16"/>
        </w:rPr>
        <w:t xml:space="preserve">2 La révolution scientifique a débuté au </w:t>
      </w:r>
      <w:proofErr w:type="spellStart"/>
      <w:r>
        <w:rPr>
          <w:i/>
          <w:sz w:val="16"/>
          <w:szCs w:val="16"/>
        </w:rPr>
        <w:t>XIIème</w:t>
      </w:r>
      <w:proofErr w:type="spellEnd"/>
      <w:r>
        <w:rPr>
          <w:i/>
          <w:sz w:val="16"/>
          <w:szCs w:val="16"/>
        </w:rPr>
        <w:t xml:space="preserve"> siècle, avec des scientifiques comme Galilée ou Newton. Elle a permis de poser les bases de démarche expérimentale et du rôle fondamental des mathématiques dans la modélisation, en s’affranchissant de la </w:t>
      </w:r>
      <w:r>
        <w:rPr>
          <w:i/>
          <w:sz w:val="16"/>
          <w:szCs w:val="16"/>
        </w:rPr>
        <w:t>pensée théologique de la renaissance.</w:t>
      </w:r>
    </w:p>
    <w:p w:rsidR="00367ABC" w:rsidRDefault="00083D34">
      <w:pPr>
        <w:spacing w:after="0" w:line="240" w:lineRule="auto"/>
        <w:rPr>
          <w:i/>
        </w:rPr>
      </w:pPr>
      <w:r>
        <w:rPr>
          <w:i/>
          <w:sz w:val="16"/>
          <w:szCs w:val="16"/>
        </w:rPr>
        <w:t xml:space="preserve">Parallèlement, la technique a fait des progrès significatifs qui permettront de faire éclore la révolution industrielle à la fin du </w:t>
      </w:r>
      <w:proofErr w:type="spellStart"/>
      <w:r>
        <w:rPr>
          <w:i/>
          <w:sz w:val="16"/>
          <w:szCs w:val="16"/>
        </w:rPr>
        <w:t>XVIIIème</w:t>
      </w:r>
      <w:proofErr w:type="spellEnd"/>
      <w:r>
        <w:rPr>
          <w:i/>
          <w:sz w:val="16"/>
          <w:szCs w:val="16"/>
        </w:rPr>
        <w:t xml:space="preserve"> siècle. Le siècle des </w:t>
      </w:r>
      <w:proofErr w:type="gramStart"/>
      <w:r>
        <w:rPr>
          <w:i/>
          <w:sz w:val="16"/>
          <w:szCs w:val="16"/>
        </w:rPr>
        <w:t>lumières</w:t>
      </w:r>
      <w:proofErr w:type="gramEnd"/>
      <w:r>
        <w:rPr>
          <w:i/>
          <w:sz w:val="16"/>
          <w:szCs w:val="16"/>
        </w:rPr>
        <w:t xml:space="preserve"> (1715-1789) doit son essor en partie à la révo</w:t>
      </w:r>
      <w:r>
        <w:rPr>
          <w:i/>
          <w:sz w:val="16"/>
          <w:szCs w:val="16"/>
        </w:rPr>
        <w:t>lution scientifique, aux avancées scientifiques qui sont perçues comme des progrès pour l’humanité</w:t>
      </w:r>
      <w:r>
        <w:rPr>
          <w:i/>
        </w:rPr>
        <w:t>.</w:t>
      </w:r>
    </w:p>
    <w:p w:rsidR="00367ABC" w:rsidRDefault="00367ABC">
      <w:pPr>
        <w:spacing w:after="0" w:line="240" w:lineRule="auto"/>
        <w:rPr>
          <w:i/>
        </w:rPr>
      </w:pPr>
    </w:p>
    <w:p w:rsidR="00367ABC" w:rsidRDefault="00083D34">
      <w:pPr>
        <w:spacing w:after="0" w:line="240" w:lineRule="auto"/>
        <w:rPr>
          <w:i/>
        </w:rPr>
      </w:pPr>
      <w:r>
        <w:rPr>
          <w:b/>
          <w:i/>
        </w:rPr>
        <w:t>La technologie est la science des techniques</w:t>
      </w:r>
      <w:r>
        <w:rPr>
          <w:i/>
        </w:rPr>
        <w:t xml:space="preserve">. Cette définition plonge ses racines dans le grec ancien : étude systématique des procédés, des méthodes, des </w:t>
      </w:r>
      <w:r>
        <w:rPr>
          <w:i/>
        </w:rPr>
        <w:t>instruments ou des outils propres à un ou plusieurs domaines(s) technique(s), art(s) ou métier(s). L’</w:t>
      </w:r>
      <w:proofErr w:type="gramStart"/>
      <w:r>
        <w:rPr>
          <w:i/>
        </w:rPr>
        <w:t>académie des sciences</w:t>
      </w:r>
      <w:proofErr w:type="gramEnd"/>
      <w:r>
        <w:rPr>
          <w:i/>
        </w:rPr>
        <w:t xml:space="preserve"> propose la définition suivante : « À partir de l’expression de besoins fondamentaux exprimés par l’Homme, la technologie a pour objec</w:t>
      </w:r>
      <w:r>
        <w:rPr>
          <w:i/>
        </w:rPr>
        <w:t>tif majeur de concevoir et construire les objets pour satisfaire à ces besoins. »</w:t>
      </w:r>
    </w:p>
    <w:p w:rsidR="00367ABC" w:rsidRDefault="00083D34">
      <w:pPr>
        <w:spacing w:after="0" w:line="240" w:lineRule="auto"/>
        <w:rPr>
          <w:i/>
        </w:rPr>
      </w:pPr>
      <w:r>
        <w:rPr>
          <w:i/>
        </w:rPr>
        <w:t>« Les sciences permettent de comprendre le monde, la technologie permet d’avoir un pouvoir sur lui. »</w:t>
      </w:r>
    </w:p>
    <w:p w:rsidR="00367ABC" w:rsidRDefault="00083D34">
      <w:pPr>
        <w:spacing w:after="0" w:line="240" w:lineRule="auto"/>
        <w:rPr>
          <w:i/>
        </w:rPr>
      </w:pPr>
      <w:r>
        <w:rPr>
          <w:i/>
        </w:rPr>
        <w:t xml:space="preserve">Pierre Léna, </w:t>
      </w:r>
      <w:proofErr w:type="gramStart"/>
      <w:r>
        <w:rPr>
          <w:i/>
        </w:rPr>
        <w:t>académicien</w:t>
      </w:r>
      <w:proofErr w:type="gramEnd"/>
      <w:r>
        <w:rPr>
          <w:i/>
        </w:rPr>
        <w:t xml:space="preserve"> des sciences, promoteur de l’</w:t>
      </w:r>
      <w:proofErr w:type="spellStart"/>
      <w:r>
        <w:rPr>
          <w:i/>
        </w:rPr>
        <w:t>ASTEP</w:t>
      </w:r>
      <w:proofErr w:type="spellEnd"/>
      <w:r>
        <w:rPr>
          <w:i/>
        </w:rPr>
        <w:t>.</w:t>
      </w:r>
    </w:p>
    <w:p w:rsidR="00367ABC" w:rsidRDefault="00083D34">
      <w:pPr>
        <w:spacing w:after="0" w:line="240" w:lineRule="auto"/>
        <w:rPr>
          <w:i/>
        </w:rPr>
      </w:pPr>
      <w:r>
        <w:rPr>
          <w:b/>
          <w:i/>
        </w:rPr>
        <w:t>La technolo</w:t>
      </w:r>
      <w:r>
        <w:rPr>
          <w:b/>
          <w:i/>
        </w:rPr>
        <w:t xml:space="preserve">gie est la soeur de la science </w:t>
      </w:r>
      <w:r>
        <w:rPr>
          <w:i/>
        </w:rPr>
        <w:t>: les sciences et la technologie sont étroitement dépendantes.</w:t>
      </w:r>
    </w:p>
    <w:p w:rsidR="00367ABC" w:rsidRDefault="00083D34">
      <w:pPr>
        <w:spacing w:after="0" w:line="240" w:lineRule="auto"/>
        <w:rPr>
          <w:i/>
        </w:rPr>
      </w:pPr>
      <w:r>
        <w:rPr>
          <w:i/>
        </w:rPr>
        <w:t>Les sciences progressent essentiellement grâce aux performances des moyens techniques disponibles et, d’une façon semblable, on peut estimer que les avancées tech</w:t>
      </w:r>
      <w:r>
        <w:rPr>
          <w:i/>
        </w:rPr>
        <w:t>nologiques sont générées par les résultats nouveaux apportés par les découvertes scientifiques. Cette complicité fructueuse permet à la science de poursuivre son désir de mieux connaître le monde et à la technologie d’améliorer son pouvoir sur lui.</w:t>
      </w:r>
    </w:p>
    <w:p w:rsidR="00367ABC" w:rsidRDefault="00083D34">
      <w:pPr>
        <w:spacing w:after="0" w:line="240" w:lineRule="auto"/>
        <w:rPr>
          <w:i/>
        </w:rPr>
      </w:pPr>
      <w:proofErr w:type="gramStart"/>
      <w:r>
        <w:rPr>
          <w:i/>
        </w:rPr>
        <w:t>L</w:t>
      </w:r>
      <w:proofErr w:type="gramEnd"/>
      <w:r>
        <w:rPr>
          <w:i/>
        </w:rPr>
        <w:t>’acadé</w:t>
      </w:r>
      <w:r>
        <w:rPr>
          <w:i/>
        </w:rPr>
        <w:t xml:space="preserve">mie des technologies propose 4 approches pour l’enseignement de la technologie (voir la communication « La technologie, École d’intelligence innovante » par Bernard Decomps, Armand </w:t>
      </w:r>
      <w:proofErr w:type="spellStart"/>
      <w:r>
        <w:rPr>
          <w:i/>
        </w:rPr>
        <w:t>Hatchuel</w:t>
      </w:r>
      <w:proofErr w:type="spellEnd"/>
      <w:r>
        <w:rPr>
          <w:i/>
        </w:rPr>
        <w:t xml:space="preserve">, Dominique </w:t>
      </w:r>
      <w:proofErr w:type="spellStart"/>
      <w:r>
        <w:rPr>
          <w:i/>
        </w:rPr>
        <w:t>Peccoud</w:t>
      </w:r>
      <w:proofErr w:type="spellEnd"/>
      <w:r>
        <w:rPr>
          <w:i/>
        </w:rPr>
        <w:t xml:space="preserve">, Gérard </w:t>
      </w:r>
      <w:proofErr w:type="spellStart"/>
      <w:r>
        <w:rPr>
          <w:i/>
        </w:rPr>
        <w:t>Roucairol</w:t>
      </w:r>
      <w:proofErr w:type="spellEnd"/>
      <w:r>
        <w:rPr>
          <w:i/>
        </w:rPr>
        <w:t>, membres de l’Académie des te</w:t>
      </w:r>
      <w:r>
        <w:rPr>
          <w:i/>
        </w:rPr>
        <w:t>chnologies - 29 octobre 2012) :</w:t>
      </w:r>
    </w:p>
    <w:p w:rsidR="00367ABC" w:rsidRDefault="00083D34">
      <w:pPr>
        <w:numPr>
          <w:ilvl w:val="0"/>
          <w:numId w:val="1"/>
        </w:numPr>
        <w:spacing w:after="0" w:line="240" w:lineRule="auto"/>
        <w:contextualSpacing/>
        <w:rPr>
          <w:i/>
        </w:rPr>
      </w:pPr>
      <w:proofErr w:type="gramStart"/>
      <w:r>
        <w:rPr>
          <w:i/>
        </w:rPr>
        <w:t>la</w:t>
      </w:r>
      <w:proofErr w:type="gramEnd"/>
      <w:r>
        <w:rPr>
          <w:i/>
        </w:rPr>
        <w:t xml:space="preserve"> technologie structurale, pour comprendre la structure d’un objet technique et sa modélisation en éléments simples ;</w:t>
      </w:r>
    </w:p>
    <w:p w:rsidR="00367ABC" w:rsidRDefault="00083D34">
      <w:pPr>
        <w:numPr>
          <w:ilvl w:val="0"/>
          <w:numId w:val="1"/>
        </w:numPr>
        <w:spacing w:after="0" w:line="240" w:lineRule="auto"/>
        <w:contextualSpacing/>
        <w:rPr>
          <w:i/>
        </w:rPr>
      </w:pPr>
      <w:proofErr w:type="gramStart"/>
      <w:r>
        <w:rPr>
          <w:i/>
        </w:rPr>
        <w:t>la</w:t>
      </w:r>
      <w:proofErr w:type="gramEnd"/>
      <w:r>
        <w:rPr>
          <w:i/>
        </w:rPr>
        <w:t xml:space="preserve"> technologie génétique, pour comprendre l’origine et l’évolution des objets techniques ;</w:t>
      </w:r>
    </w:p>
    <w:p w:rsidR="00367ABC" w:rsidRDefault="00083D34">
      <w:pPr>
        <w:numPr>
          <w:ilvl w:val="0"/>
          <w:numId w:val="1"/>
        </w:numPr>
        <w:spacing w:after="0" w:line="240" w:lineRule="auto"/>
        <w:contextualSpacing/>
        <w:rPr>
          <w:i/>
        </w:rPr>
      </w:pPr>
      <w:proofErr w:type="gramStart"/>
      <w:r>
        <w:rPr>
          <w:i/>
        </w:rPr>
        <w:t>la</w:t>
      </w:r>
      <w:proofErr w:type="gramEnd"/>
      <w:r>
        <w:rPr>
          <w:i/>
        </w:rPr>
        <w:t xml:space="preserve"> technologie</w:t>
      </w:r>
      <w:r>
        <w:rPr>
          <w:i/>
        </w:rPr>
        <w:t xml:space="preserve"> générique pour l’élaboration des objets techniques, de la conception à la fabrication ;</w:t>
      </w:r>
    </w:p>
    <w:p w:rsidR="00367ABC" w:rsidRDefault="00083D34">
      <w:pPr>
        <w:numPr>
          <w:ilvl w:val="0"/>
          <w:numId w:val="1"/>
        </w:numPr>
        <w:spacing w:after="0" w:line="240" w:lineRule="auto"/>
        <w:contextualSpacing/>
        <w:rPr>
          <w:i/>
        </w:rPr>
      </w:pPr>
      <w:proofErr w:type="gramStart"/>
      <w:r>
        <w:rPr>
          <w:i/>
        </w:rPr>
        <w:t>la</w:t>
      </w:r>
      <w:proofErr w:type="gramEnd"/>
      <w:r>
        <w:rPr>
          <w:i/>
        </w:rPr>
        <w:t xml:space="preserve"> technologie générale, pour comprendre la nature des interactions entre les objets, les Hommes et les sociétés.</w:t>
      </w:r>
    </w:p>
    <w:p w:rsidR="00367ABC" w:rsidRDefault="00367ABC">
      <w:pPr>
        <w:spacing w:after="0" w:line="240" w:lineRule="auto"/>
        <w:rPr>
          <w:i/>
        </w:rPr>
      </w:pPr>
    </w:p>
    <w:p w:rsidR="00367ABC" w:rsidRDefault="00083D34">
      <w:pPr>
        <w:spacing w:after="0" w:line="240" w:lineRule="auto"/>
        <w:rPr>
          <w:i/>
        </w:rPr>
      </w:pPr>
      <w:r>
        <w:rPr>
          <w:b/>
          <w:i/>
        </w:rPr>
        <w:t xml:space="preserve">L’enseignement des sciences </w:t>
      </w:r>
      <w:proofErr w:type="gramStart"/>
      <w:r>
        <w:rPr>
          <w:b/>
          <w:i/>
        </w:rPr>
        <w:t>et</w:t>
      </w:r>
      <w:proofErr w:type="gramEnd"/>
      <w:r>
        <w:rPr>
          <w:b/>
          <w:i/>
        </w:rPr>
        <w:t xml:space="preserve"> de la technologie</w:t>
      </w:r>
      <w:r>
        <w:rPr>
          <w:i/>
        </w:rPr>
        <w:t xml:space="preserve"> : approche historique</w:t>
      </w:r>
    </w:p>
    <w:p w:rsidR="00367ABC" w:rsidRDefault="00083D34">
      <w:pPr>
        <w:numPr>
          <w:ilvl w:val="0"/>
          <w:numId w:val="5"/>
        </w:numPr>
        <w:spacing w:after="0" w:line="240" w:lineRule="auto"/>
        <w:contextualSpacing/>
        <w:rPr>
          <w:i/>
        </w:rPr>
      </w:pPr>
      <w:r>
        <w:rPr>
          <w:i/>
        </w:rPr>
        <w:t xml:space="preserve">1882 : la leçon de choses « </w:t>
      </w:r>
      <w:proofErr w:type="gramStart"/>
      <w:r>
        <w:rPr>
          <w:i/>
        </w:rPr>
        <w:t>voir</w:t>
      </w:r>
      <w:proofErr w:type="gramEnd"/>
      <w:r>
        <w:rPr>
          <w:i/>
        </w:rPr>
        <w:t xml:space="preserve"> pour comprendre », fondée sur l’observation et la description, assez éloignée de la démarche scientifique.</w:t>
      </w:r>
    </w:p>
    <w:p w:rsidR="00367ABC" w:rsidRDefault="00083D34">
      <w:pPr>
        <w:numPr>
          <w:ilvl w:val="0"/>
          <w:numId w:val="5"/>
        </w:numPr>
        <w:spacing w:after="0" w:line="240" w:lineRule="auto"/>
        <w:contextualSpacing/>
        <w:rPr>
          <w:i/>
        </w:rPr>
      </w:pPr>
      <w:r>
        <w:rPr>
          <w:i/>
        </w:rPr>
        <w:t>1969 : les disciplines d’éveil « questionner pour comprendre », s’appuyant sur un questionnem</w:t>
      </w:r>
      <w:r>
        <w:rPr>
          <w:i/>
        </w:rPr>
        <w:t>ent, mais en général conçu par le professeur dans le cadre d’une posture frontale et d’un guidage important ; diverses formules d’enseignement des travaux manuels éducatifs.</w:t>
      </w:r>
    </w:p>
    <w:p w:rsidR="00367ABC" w:rsidRDefault="00083D34">
      <w:pPr>
        <w:numPr>
          <w:ilvl w:val="0"/>
          <w:numId w:val="5"/>
        </w:numPr>
        <w:spacing w:after="0" w:line="240" w:lineRule="auto"/>
        <w:contextualSpacing/>
        <w:rPr>
          <w:i/>
        </w:rPr>
      </w:pPr>
      <w:r>
        <w:rPr>
          <w:i/>
        </w:rPr>
        <w:t>De 1984 à 2008 : enseignement de la technologie pour découvrir des pratiques d’ent</w:t>
      </w:r>
      <w:r>
        <w:rPr>
          <w:i/>
        </w:rPr>
        <w:t>reprise à travers la conduite de projets de réalisations sérielles individuelles. Découverte des TICE, des domaines de la construction électronique avec une dimension d’</w:t>
      </w:r>
      <w:proofErr w:type="spellStart"/>
      <w:r>
        <w:rPr>
          <w:i/>
        </w:rPr>
        <w:t>économie-gestion</w:t>
      </w:r>
      <w:proofErr w:type="spellEnd"/>
      <w:r>
        <w:rPr>
          <w:i/>
        </w:rPr>
        <w:t>.</w:t>
      </w:r>
    </w:p>
    <w:p w:rsidR="00367ABC" w:rsidRDefault="00083D34">
      <w:pPr>
        <w:numPr>
          <w:ilvl w:val="0"/>
          <w:numId w:val="4"/>
        </w:numPr>
        <w:spacing w:after="0" w:line="240" w:lineRule="auto"/>
        <w:contextualSpacing/>
        <w:rPr>
          <w:i/>
        </w:rPr>
      </w:pPr>
      <w:r>
        <w:rPr>
          <w:i/>
        </w:rPr>
        <w:t xml:space="preserve">1987 : Le concept de </w:t>
      </w:r>
      <w:proofErr w:type="spellStart"/>
      <w:r>
        <w:rPr>
          <w:i/>
        </w:rPr>
        <w:t>situation-problème</w:t>
      </w:r>
      <w:proofErr w:type="spellEnd"/>
      <w:r>
        <w:rPr>
          <w:i/>
        </w:rPr>
        <w:t xml:space="preserve"> (« Apprendre …oui, mais comme</w:t>
      </w:r>
      <w:r>
        <w:rPr>
          <w:i/>
        </w:rPr>
        <w:t xml:space="preserve">nt </w:t>
      </w:r>
      <w:proofErr w:type="gramStart"/>
      <w:r>
        <w:rPr>
          <w:i/>
        </w:rPr>
        <w:t xml:space="preserve">? », </w:t>
      </w:r>
      <w:proofErr w:type="gramEnd"/>
      <w:r>
        <w:rPr>
          <w:i/>
        </w:rPr>
        <w:t xml:space="preserve">Philippe </w:t>
      </w:r>
      <w:proofErr w:type="spellStart"/>
      <w:r>
        <w:rPr>
          <w:i/>
        </w:rPr>
        <w:t>Merieu</w:t>
      </w:r>
      <w:proofErr w:type="spellEnd"/>
      <w:r>
        <w:rPr>
          <w:i/>
        </w:rPr>
        <w:t xml:space="preserve">) : dispositif didactique qui met en tension un objectif à atteindre, un obstacle à franchir, une tâche à réussir, dans une pédagogie </w:t>
      </w:r>
      <w:proofErr w:type="spellStart"/>
      <w:r>
        <w:rPr>
          <w:i/>
        </w:rPr>
        <w:t>socio-constructiviste</w:t>
      </w:r>
      <w:proofErr w:type="spellEnd"/>
      <w:r>
        <w:rPr>
          <w:i/>
        </w:rPr>
        <w:t xml:space="preserve">. Les obstacles sont </w:t>
      </w:r>
      <w:r>
        <w:rPr>
          <w:i/>
        </w:rPr>
        <w:lastRenderedPageBreak/>
        <w:t>générés par des situations pour lesquelles les connaissan</w:t>
      </w:r>
      <w:r>
        <w:rPr>
          <w:i/>
        </w:rPr>
        <w:t>ces précédentes ou les représentations précédentes ne sont plus opérantes (rupture avec le sens commun).</w:t>
      </w:r>
    </w:p>
    <w:p w:rsidR="00367ABC" w:rsidRDefault="00083D34">
      <w:pPr>
        <w:numPr>
          <w:ilvl w:val="0"/>
          <w:numId w:val="4"/>
        </w:numPr>
        <w:spacing w:after="0" w:line="240" w:lineRule="auto"/>
        <w:contextualSpacing/>
        <w:rPr>
          <w:i/>
        </w:rPr>
      </w:pPr>
      <w:r>
        <w:rPr>
          <w:i/>
        </w:rPr>
        <w:t xml:space="preserve">À partir de 1996, introduction de la démarche d’investigation à travers « La main à la pâte » promue par Georges Charpak ; 2000, le </w:t>
      </w:r>
      <w:proofErr w:type="gramStart"/>
      <w:r>
        <w:rPr>
          <w:i/>
        </w:rPr>
        <w:t>P.R.E.S.T</w:t>
      </w:r>
      <w:proofErr w:type="gramEnd"/>
      <w:r>
        <w:rPr>
          <w:i/>
        </w:rPr>
        <w:t>.E ; 2002,</w:t>
      </w:r>
      <w:r>
        <w:rPr>
          <w:i/>
        </w:rPr>
        <w:t xml:space="preserve"> les programmes de l’école ; 2008, les programmes du collège. L’introduction des démarches d’investigation dans l’enseignement s’inscrit dans le contexte plus large « </w:t>
      </w:r>
      <w:proofErr w:type="spellStart"/>
      <w:r>
        <w:rPr>
          <w:i/>
        </w:rPr>
        <w:t>IBSE</w:t>
      </w:r>
      <w:proofErr w:type="spellEnd"/>
      <w:r>
        <w:rPr>
          <w:i/>
        </w:rPr>
        <w:t xml:space="preserve"> » (Inquiry </w:t>
      </w:r>
      <w:proofErr w:type="gramStart"/>
      <w:r>
        <w:rPr>
          <w:i/>
        </w:rPr>
        <w:t>Bases</w:t>
      </w:r>
      <w:proofErr w:type="gramEnd"/>
      <w:r>
        <w:rPr>
          <w:i/>
        </w:rPr>
        <w:t xml:space="preserve"> Science </w:t>
      </w:r>
      <w:proofErr w:type="spellStart"/>
      <w:r>
        <w:rPr>
          <w:i/>
        </w:rPr>
        <w:t>Education</w:t>
      </w:r>
      <w:proofErr w:type="spellEnd"/>
      <w:r>
        <w:rPr>
          <w:i/>
        </w:rPr>
        <w:t xml:space="preserve"> », associant </w:t>
      </w:r>
      <w:proofErr w:type="spellStart"/>
      <w:r>
        <w:rPr>
          <w:i/>
        </w:rPr>
        <w:t>socio-constructivisme</w:t>
      </w:r>
      <w:proofErr w:type="spellEnd"/>
      <w:r>
        <w:rPr>
          <w:i/>
        </w:rPr>
        <w:t xml:space="preserve"> et démarches s</w:t>
      </w:r>
      <w:r>
        <w:rPr>
          <w:i/>
        </w:rPr>
        <w:t>cientifiques pratiquées dans les laboratoires de recherche), préconisé par la commission européenne présidée par Michel Rocard en 2007 dans son rapport « L’enseignement scientifique aujourd’hui : une pédagogie renouvelée pour l’avenir de l’Europe ».</w:t>
      </w:r>
    </w:p>
    <w:p w:rsidR="00367ABC" w:rsidRDefault="00367ABC">
      <w:pPr>
        <w:spacing w:after="0" w:line="240" w:lineRule="auto"/>
        <w:rPr>
          <w:i/>
        </w:rPr>
      </w:pPr>
    </w:p>
    <w:p w:rsidR="00367ABC" w:rsidRDefault="00083D34">
      <w:pPr>
        <w:spacing w:after="0" w:line="240" w:lineRule="auto"/>
        <w:rPr>
          <w:i/>
        </w:rPr>
      </w:pPr>
      <w:proofErr w:type="gramStart"/>
      <w:r>
        <w:rPr>
          <w:b/>
          <w:i/>
        </w:rPr>
        <w:t>La</w:t>
      </w:r>
      <w:proofErr w:type="gramEnd"/>
      <w:r>
        <w:rPr>
          <w:b/>
          <w:i/>
        </w:rPr>
        <w:t xml:space="preserve"> dé</w:t>
      </w:r>
      <w:r>
        <w:rPr>
          <w:b/>
          <w:i/>
        </w:rPr>
        <w:t>marche d’investigation</w:t>
      </w:r>
      <w:r>
        <w:rPr>
          <w:i/>
        </w:rPr>
        <w:t xml:space="preserve"> est définie dans les programmes d’école de 2002 ou de collège de 2008 par 7 étapes : la situation déclenchante, la question scientifique, l’hypothèse, l’investigation proprement dite, souvent expérimentale, la validation ou l’invalid</w:t>
      </w:r>
      <w:r>
        <w:rPr>
          <w:i/>
        </w:rPr>
        <w:t>ation des hypothèses, la structuration des connaissances et la modélisation, la mobilisation des connaissances. Cette définition ne se veut pas normative : on parle souvent de démarches d’investigation, qui peuvent être variées dans leur mise en oeuvre : l</w:t>
      </w:r>
      <w:r>
        <w:rPr>
          <w:i/>
        </w:rPr>
        <w:t>’hypothèse peut être remplacée par un recensement des représentations initiales, des avis, des propositions. La contextualisation de la situation déclenchante dans l’environnement ou le quotidien des élèves est néanmoins essentielle pour donner du sens à l</w:t>
      </w:r>
      <w:r>
        <w:rPr>
          <w:i/>
        </w:rPr>
        <w:t>’activité, tout comme la décontextualisation en fin d’activité pour structurer les connaissances élaborées.</w:t>
      </w:r>
    </w:p>
    <w:p w:rsidR="00367ABC" w:rsidRDefault="00083D34">
      <w:pPr>
        <w:spacing w:after="0" w:line="240" w:lineRule="auto"/>
        <w:rPr>
          <w:i/>
        </w:rPr>
      </w:pPr>
      <w:r>
        <w:rPr>
          <w:i/>
        </w:rPr>
        <w:t xml:space="preserve">Elle s’appuie sur une conception </w:t>
      </w:r>
      <w:proofErr w:type="spellStart"/>
      <w:r>
        <w:rPr>
          <w:i/>
        </w:rPr>
        <w:t>socio-constructiviste</w:t>
      </w:r>
      <w:proofErr w:type="spellEnd"/>
      <w:r>
        <w:rPr>
          <w:i/>
        </w:rPr>
        <w:t xml:space="preserve"> de l’enseignement : les élèves construisent des connaissances en réponse à des questions, en </w:t>
      </w:r>
      <w:r>
        <w:rPr>
          <w:i/>
        </w:rPr>
        <w:t>interaction avec leurs pairs.</w:t>
      </w:r>
    </w:p>
    <w:p w:rsidR="00367ABC" w:rsidRDefault="00083D34">
      <w:pPr>
        <w:spacing w:after="0" w:line="240" w:lineRule="auto"/>
        <w:rPr>
          <w:i/>
        </w:rPr>
      </w:pPr>
      <w:r>
        <w:rPr>
          <w:i/>
        </w:rPr>
        <w:t>Elle met l’accent sur l’importance des écrits personnels, distincts des écrits de référence validés par l’enseignant, notamment à travers le cahier d’expériences.</w:t>
      </w:r>
    </w:p>
    <w:p w:rsidR="00367ABC" w:rsidRDefault="00083D34">
      <w:pPr>
        <w:spacing w:after="0" w:line="240" w:lineRule="auto"/>
        <w:rPr>
          <w:i/>
        </w:rPr>
      </w:pPr>
      <w:r>
        <w:rPr>
          <w:i/>
        </w:rPr>
        <w:t>Elle est souvent associée à une tâche complexe, permettant de c</w:t>
      </w:r>
      <w:r>
        <w:rPr>
          <w:i/>
        </w:rPr>
        <w:t>onstruire des compétences : la stratégie expérimentale ou de résolution du problème n’est pas imposée. Plusieurs chemins sont possibles.</w:t>
      </w:r>
    </w:p>
    <w:p w:rsidR="00367ABC" w:rsidRDefault="00083D34">
      <w:pPr>
        <w:spacing w:after="0" w:line="240" w:lineRule="auto"/>
        <w:rPr>
          <w:i/>
        </w:rPr>
      </w:pPr>
      <w:r>
        <w:rPr>
          <w:i/>
        </w:rPr>
        <w:t>Par l’intermédiaire d’aides partielles, de stratégie, de connaissances, de savoir-faire expérimentaux, elle permet à to</w:t>
      </w:r>
      <w:r>
        <w:rPr>
          <w:i/>
        </w:rPr>
        <w:t>us de réussir la tâche tout en prenant en compte la diversité des élèves.</w:t>
      </w:r>
    </w:p>
    <w:p w:rsidR="00367ABC" w:rsidRDefault="00083D34">
      <w:pPr>
        <w:numPr>
          <w:ilvl w:val="0"/>
          <w:numId w:val="2"/>
        </w:numPr>
        <w:spacing w:after="0" w:line="240" w:lineRule="auto"/>
        <w:contextualSpacing/>
        <w:rPr>
          <w:i/>
        </w:rPr>
      </w:pPr>
      <w:r>
        <w:rPr>
          <w:i/>
        </w:rPr>
        <w:t xml:space="preserve"> Depuis 2008 : intégration de la technologie dans le pôle des enseignements scientifiques. Introduction de la démarche d’investigation dans l’enseignement de technologie pour découvr</w:t>
      </w:r>
      <w:r>
        <w:rPr>
          <w:i/>
        </w:rPr>
        <w:t>ir le fonctionnement de systèmes pluri techniques. Les réalisations, qui deviennent collectives, ne sont plus une finalité.</w:t>
      </w:r>
    </w:p>
    <w:p w:rsidR="00367ABC" w:rsidRDefault="00083D34">
      <w:pPr>
        <w:numPr>
          <w:ilvl w:val="0"/>
          <w:numId w:val="2"/>
        </w:numPr>
        <w:spacing w:after="0" w:line="240" w:lineRule="auto"/>
        <w:contextualSpacing/>
        <w:rPr>
          <w:i/>
        </w:rPr>
      </w:pPr>
      <w:r>
        <w:rPr>
          <w:i/>
        </w:rPr>
        <w:t>2016 : les démarches scientifiques et technologiques, dans le cadre de la réforme du collège et plus largement de la scolarité oblig</w:t>
      </w:r>
      <w:r>
        <w:rPr>
          <w:i/>
        </w:rPr>
        <w:t>atoire.</w:t>
      </w:r>
    </w:p>
    <w:p w:rsidR="00367ABC" w:rsidRDefault="00367ABC">
      <w:pPr>
        <w:spacing w:after="0" w:line="240" w:lineRule="auto"/>
        <w:rPr>
          <w:i/>
        </w:rPr>
      </w:pPr>
    </w:p>
    <w:p w:rsidR="00367ABC" w:rsidRDefault="00083D34">
      <w:pPr>
        <w:spacing w:after="0" w:line="240" w:lineRule="auto"/>
        <w:rPr>
          <w:i/>
        </w:rPr>
      </w:pPr>
      <w:proofErr w:type="gramStart"/>
      <w:r>
        <w:rPr>
          <w:i/>
        </w:rPr>
        <w:t>Le</w:t>
      </w:r>
      <w:proofErr w:type="gramEnd"/>
      <w:r>
        <w:rPr>
          <w:i/>
        </w:rPr>
        <w:t xml:space="preserve"> programme de sciences et technologie de cycle 3 de 2016 met l’accent sur la pratique des démarches scientifiques et technologiques, ainsi que sur la réalisation d’un objet technique répondant à un besoin, en continuité avec les démarches d’inve</w:t>
      </w:r>
      <w:r>
        <w:rPr>
          <w:i/>
        </w:rPr>
        <w:t>stigation des programmes précédents :</w:t>
      </w:r>
    </w:p>
    <w:p w:rsidR="00367ABC" w:rsidRDefault="00367ABC">
      <w:pPr>
        <w:spacing w:after="0" w:line="240" w:lineRule="auto"/>
        <w:rPr>
          <w:i/>
        </w:rPr>
      </w:pPr>
    </w:p>
    <w:p w:rsidR="00367ABC" w:rsidRDefault="00083D34">
      <w:pPr>
        <w:spacing w:after="0" w:line="240" w:lineRule="auto"/>
        <w:rPr>
          <w:b/>
          <w:i/>
        </w:rPr>
      </w:pPr>
      <w:r>
        <w:rPr>
          <w:i/>
        </w:rPr>
        <w:t>Pratiquer de</w:t>
      </w:r>
      <w:r>
        <w:rPr>
          <w:b/>
          <w:i/>
        </w:rPr>
        <w:t>s démarches scientifiques et technologiques.</w:t>
      </w:r>
    </w:p>
    <w:p w:rsidR="00367ABC" w:rsidRDefault="00083D34">
      <w:pPr>
        <w:spacing w:after="0" w:line="240" w:lineRule="auto"/>
        <w:rPr>
          <w:i/>
        </w:rPr>
      </w:pPr>
      <w:proofErr w:type="gramStart"/>
      <w:r>
        <w:rPr>
          <w:i/>
        </w:rPr>
        <w:t>proposer</w:t>
      </w:r>
      <w:proofErr w:type="gramEnd"/>
      <w:r>
        <w:rPr>
          <w:i/>
        </w:rPr>
        <w:t>, avec l’aide du professeur, une démarche pour résoudre un problème ou répondre à une question de nature scientifique ou technologique :</w:t>
      </w:r>
    </w:p>
    <w:p w:rsidR="00367ABC" w:rsidRDefault="00083D34">
      <w:pPr>
        <w:spacing w:after="0" w:line="240" w:lineRule="auto"/>
        <w:rPr>
          <w:i/>
        </w:rPr>
      </w:pPr>
      <w:proofErr w:type="gramStart"/>
      <w:r>
        <w:rPr>
          <w:i/>
        </w:rPr>
        <w:t>formuler</w:t>
      </w:r>
      <w:proofErr w:type="gramEnd"/>
      <w:r>
        <w:rPr>
          <w:i/>
        </w:rPr>
        <w:t xml:space="preserve"> une qu</w:t>
      </w:r>
      <w:r>
        <w:rPr>
          <w:i/>
        </w:rPr>
        <w:t>estion ou une problématique scientifique ou technologique simple ;</w:t>
      </w:r>
    </w:p>
    <w:p w:rsidR="00367ABC" w:rsidRDefault="00083D34">
      <w:pPr>
        <w:spacing w:after="0" w:line="240" w:lineRule="auto"/>
        <w:rPr>
          <w:i/>
        </w:rPr>
      </w:pPr>
      <w:proofErr w:type="gramStart"/>
      <w:r>
        <w:rPr>
          <w:i/>
        </w:rPr>
        <w:t>proposer</w:t>
      </w:r>
      <w:proofErr w:type="gramEnd"/>
      <w:r>
        <w:rPr>
          <w:i/>
        </w:rPr>
        <w:t xml:space="preserve"> une ou des hypothèses pour répondre à une question ou un problème ;</w:t>
      </w:r>
    </w:p>
    <w:p w:rsidR="00367ABC" w:rsidRDefault="00083D34">
      <w:pPr>
        <w:spacing w:after="0" w:line="240" w:lineRule="auto"/>
        <w:rPr>
          <w:i/>
        </w:rPr>
      </w:pPr>
      <w:proofErr w:type="gramStart"/>
      <w:r>
        <w:rPr>
          <w:i/>
        </w:rPr>
        <w:t>proposer</w:t>
      </w:r>
      <w:proofErr w:type="gramEnd"/>
      <w:r>
        <w:rPr>
          <w:i/>
        </w:rPr>
        <w:t xml:space="preserve"> des expériences simples pour tester une hypothèse ;</w:t>
      </w:r>
    </w:p>
    <w:p w:rsidR="00367ABC" w:rsidRDefault="00083D34">
      <w:pPr>
        <w:spacing w:after="0" w:line="240" w:lineRule="auto"/>
        <w:rPr>
          <w:i/>
        </w:rPr>
      </w:pPr>
      <w:proofErr w:type="gramStart"/>
      <w:r>
        <w:rPr>
          <w:i/>
        </w:rPr>
        <w:t>interpréter</w:t>
      </w:r>
      <w:proofErr w:type="gramEnd"/>
      <w:r>
        <w:rPr>
          <w:i/>
        </w:rPr>
        <w:t xml:space="preserve"> un résultat, en tirer une conclusion ;</w:t>
      </w:r>
    </w:p>
    <w:p w:rsidR="00367ABC" w:rsidRDefault="00083D34">
      <w:pPr>
        <w:spacing w:after="0" w:line="240" w:lineRule="auto"/>
        <w:rPr>
          <w:i/>
        </w:rPr>
      </w:pPr>
      <w:proofErr w:type="gramStart"/>
      <w:r>
        <w:rPr>
          <w:i/>
        </w:rPr>
        <w:t>formaliser</w:t>
      </w:r>
      <w:proofErr w:type="gramEnd"/>
      <w:r>
        <w:rPr>
          <w:i/>
        </w:rPr>
        <w:t xml:space="preserve"> une partie de sa recherche sous une forme écrite ou orale.</w:t>
      </w:r>
    </w:p>
    <w:p w:rsidR="00367ABC" w:rsidRDefault="00083D34">
      <w:pPr>
        <w:spacing w:after="0" w:line="240" w:lineRule="auto"/>
        <w:rPr>
          <w:i/>
        </w:rPr>
      </w:pPr>
      <w:r>
        <w:rPr>
          <w:i/>
        </w:rPr>
        <w:t>Domaine du socle : 4</w:t>
      </w:r>
    </w:p>
    <w:p w:rsidR="00367ABC" w:rsidRDefault="00367ABC">
      <w:pPr>
        <w:spacing w:after="0" w:line="240" w:lineRule="auto"/>
        <w:rPr>
          <w:i/>
        </w:rPr>
      </w:pPr>
    </w:p>
    <w:p w:rsidR="00367ABC" w:rsidRDefault="00083D34">
      <w:pPr>
        <w:spacing w:after="0" w:line="240" w:lineRule="auto"/>
        <w:rPr>
          <w:i/>
        </w:rPr>
      </w:pPr>
      <w:r>
        <w:rPr>
          <w:b/>
          <w:i/>
        </w:rPr>
        <w:t>Concevoir,</w:t>
      </w:r>
      <w:r>
        <w:rPr>
          <w:i/>
        </w:rPr>
        <w:t xml:space="preserve"> créer, réaliser</w:t>
      </w:r>
    </w:p>
    <w:p w:rsidR="00367ABC" w:rsidRDefault="00083D34">
      <w:pPr>
        <w:spacing w:after="0" w:line="240" w:lineRule="auto"/>
        <w:rPr>
          <w:i/>
        </w:rPr>
      </w:pPr>
      <w:proofErr w:type="gramStart"/>
      <w:r>
        <w:rPr>
          <w:i/>
        </w:rPr>
        <w:t>identifier</w:t>
      </w:r>
      <w:proofErr w:type="gramEnd"/>
      <w:r>
        <w:rPr>
          <w:i/>
        </w:rPr>
        <w:t xml:space="preserve"> les évolutions des besoins et des objets techniques dans leur contexte.</w:t>
      </w:r>
    </w:p>
    <w:p w:rsidR="00367ABC" w:rsidRDefault="00083D34">
      <w:pPr>
        <w:spacing w:after="0" w:line="240" w:lineRule="auto"/>
        <w:rPr>
          <w:i/>
        </w:rPr>
      </w:pPr>
      <w:proofErr w:type="gramStart"/>
      <w:r>
        <w:rPr>
          <w:i/>
        </w:rPr>
        <w:t>identifier</w:t>
      </w:r>
      <w:proofErr w:type="gramEnd"/>
      <w:r>
        <w:rPr>
          <w:i/>
        </w:rPr>
        <w:t xml:space="preserve"> les principales familles de matériaux.</w:t>
      </w:r>
    </w:p>
    <w:p w:rsidR="00367ABC" w:rsidRDefault="00083D34">
      <w:pPr>
        <w:spacing w:after="0" w:line="240" w:lineRule="auto"/>
        <w:rPr>
          <w:i/>
        </w:rPr>
      </w:pPr>
      <w:proofErr w:type="gramStart"/>
      <w:r>
        <w:rPr>
          <w:i/>
        </w:rPr>
        <w:t>décrire</w:t>
      </w:r>
      <w:proofErr w:type="gramEnd"/>
      <w:r>
        <w:rPr>
          <w:i/>
        </w:rPr>
        <w:t xml:space="preserve"> le fonctionnement d’objets techniques, leurs fonctions et leurs composants.</w:t>
      </w:r>
    </w:p>
    <w:p w:rsidR="00367ABC" w:rsidRDefault="00083D34">
      <w:pPr>
        <w:spacing w:after="0" w:line="240" w:lineRule="auto"/>
        <w:rPr>
          <w:i/>
        </w:rPr>
      </w:pPr>
      <w:proofErr w:type="gramStart"/>
      <w:r>
        <w:rPr>
          <w:i/>
        </w:rPr>
        <w:t>réaliser</w:t>
      </w:r>
      <w:proofErr w:type="gramEnd"/>
      <w:r>
        <w:rPr>
          <w:i/>
        </w:rPr>
        <w:t xml:space="preserve"> en équipe tout ou une partie d’un objet technique répondant à un besoin.</w:t>
      </w:r>
    </w:p>
    <w:p w:rsidR="00367ABC" w:rsidRDefault="00083D34">
      <w:pPr>
        <w:spacing w:after="0" w:line="240" w:lineRule="auto"/>
        <w:rPr>
          <w:i/>
        </w:rPr>
      </w:pPr>
      <w:proofErr w:type="gramStart"/>
      <w:r>
        <w:rPr>
          <w:i/>
        </w:rPr>
        <w:t>repérer</w:t>
      </w:r>
      <w:proofErr w:type="gramEnd"/>
      <w:r>
        <w:rPr>
          <w:i/>
        </w:rPr>
        <w:t xml:space="preserve"> et comprendre la communication et la gestion de l’information.</w:t>
      </w:r>
    </w:p>
    <w:p w:rsidR="00367ABC" w:rsidRDefault="00083D34">
      <w:pPr>
        <w:spacing w:after="0" w:line="240" w:lineRule="auto"/>
        <w:rPr>
          <w:i/>
        </w:rPr>
      </w:pPr>
      <w:r>
        <w:rPr>
          <w:i/>
        </w:rPr>
        <w:lastRenderedPageBreak/>
        <w:t>Domaines du socle :</w:t>
      </w:r>
      <w:r>
        <w:rPr>
          <w:i/>
        </w:rPr>
        <w:t xml:space="preserve"> 4 et 5</w:t>
      </w:r>
    </w:p>
    <w:p w:rsidR="00367ABC" w:rsidRDefault="00083D34">
      <w:pPr>
        <w:spacing w:after="0" w:line="240" w:lineRule="auto"/>
        <w:rPr>
          <w:i/>
        </w:rPr>
      </w:pPr>
      <w:r>
        <w:rPr>
          <w:i/>
        </w:rPr>
        <w:t>Échanges sur les démarches scientifiques et la démarche technologique :</w:t>
      </w:r>
    </w:p>
    <w:p w:rsidR="00367ABC" w:rsidRDefault="00083D34">
      <w:pPr>
        <w:spacing w:after="0" w:line="240" w:lineRule="auto"/>
        <w:rPr>
          <w:i/>
        </w:rPr>
      </w:pPr>
      <w:r>
        <w:rPr>
          <w:i/>
        </w:rPr>
        <w:t>Le projet se construit sur un temps long, alors que l’unité de temps pour une démarche d’investigation est plutôt la séance.</w:t>
      </w:r>
    </w:p>
    <w:p w:rsidR="00367ABC" w:rsidRDefault="00083D34">
      <w:pPr>
        <w:spacing w:after="0" w:line="240" w:lineRule="auto"/>
        <w:rPr>
          <w:i/>
        </w:rPr>
      </w:pPr>
      <w:r>
        <w:rPr>
          <w:i/>
        </w:rPr>
        <w:t>Dans un projet, les deux démarches, scientifique et</w:t>
      </w:r>
      <w:r>
        <w:rPr>
          <w:i/>
        </w:rPr>
        <w:t xml:space="preserve"> de résolution de </w:t>
      </w:r>
      <w:proofErr w:type="gramStart"/>
      <w:r>
        <w:rPr>
          <w:i/>
        </w:rPr>
        <w:t>problème</w:t>
      </w:r>
      <w:proofErr w:type="gramEnd"/>
      <w:r>
        <w:rPr>
          <w:i/>
        </w:rPr>
        <w:t>, peuvent être mises en oeuvre successivement : les étapes du projet sont alors des briques d’investigation et de résolution de problème.</w:t>
      </w:r>
    </w:p>
    <w:p w:rsidR="00367ABC" w:rsidRDefault="00083D34">
      <w:pPr>
        <w:spacing w:after="0" w:line="240" w:lineRule="auto"/>
        <w:rPr>
          <w:i/>
        </w:rPr>
      </w:pPr>
      <w:r>
        <w:rPr>
          <w:i/>
        </w:rPr>
        <w:t>La formation initiale des enseignants aux démarches, scientifique et technologique, est très</w:t>
      </w:r>
      <w:r>
        <w:rPr>
          <w:i/>
        </w:rPr>
        <w:t xml:space="preserve"> variable en fonction de la date de leur entrée dans le métier. La formation continue est donc essentielle, mais elle ne va pas de soi : l’évaluation internationale</w:t>
      </w:r>
    </w:p>
    <w:p w:rsidR="00367ABC" w:rsidRDefault="00367ABC">
      <w:pPr>
        <w:spacing w:after="0" w:line="240" w:lineRule="auto"/>
        <w:rPr>
          <w:i/>
        </w:rPr>
      </w:pPr>
    </w:p>
    <w:p w:rsidR="00367ABC" w:rsidRDefault="00083D34">
      <w:pPr>
        <w:spacing w:after="0" w:line="240" w:lineRule="auto"/>
        <w:rPr>
          <w:i/>
        </w:rPr>
      </w:pPr>
      <w:r>
        <w:rPr>
          <w:i/>
        </w:rPr>
        <w:t>PISA montre que les professeurs des écoles qui ont la formation initiale la plus limitée s</w:t>
      </w:r>
      <w:r>
        <w:rPr>
          <w:i/>
        </w:rPr>
        <w:t>ont en moyenne ceux qui bénéficient le moins de formation continue en sciences.</w:t>
      </w:r>
    </w:p>
    <w:p w:rsidR="00367ABC" w:rsidRDefault="00083D34">
      <w:pPr>
        <w:spacing w:after="0" w:line="240" w:lineRule="auto"/>
        <w:rPr>
          <w:i/>
        </w:rPr>
      </w:pPr>
      <w:r>
        <w:rPr>
          <w:i/>
        </w:rPr>
        <w:t>Ne pas oublier la recherche bibliographique dans la démarche scientifique.</w:t>
      </w:r>
    </w:p>
    <w:p w:rsidR="00367ABC" w:rsidRDefault="00367ABC">
      <w:pPr>
        <w:spacing w:after="0" w:line="240" w:lineRule="auto"/>
        <w:rPr>
          <w:i/>
        </w:rPr>
      </w:pPr>
    </w:p>
    <w:sectPr w:rsidR="00367ABC">
      <w:pgSz w:w="11906" w:h="16838"/>
      <w:pgMar w:top="851" w:right="1418" w:bottom="709" w:left="141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93FCE"/>
    <w:multiLevelType w:val="multilevel"/>
    <w:tmpl w:val="F3689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C06041"/>
    <w:multiLevelType w:val="multilevel"/>
    <w:tmpl w:val="C9D22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4B6B3D"/>
    <w:multiLevelType w:val="multilevel"/>
    <w:tmpl w:val="B78A9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4D7D4B"/>
    <w:multiLevelType w:val="multilevel"/>
    <w:tmpl w:val="F7D8D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AAB0D88"/>
    <w:multiLevelType w:val="multilevel"/>
    <w:tmpl w:val="A628D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0020FE"/>
    <w:multiLevelType w:val="multilevel"/>
    <w:tmpl w:val="B1162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BC"/>
    <w:rsid w:val="00083D34"/>
    <w:rsid w:val="0012202B"/>
    <w:rsid w:val="00367A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D518F-967B-4610-9AD1-EF278C14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fr-FR" w:eastAsia="fr-FR"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dst.revues.org/717" TargetMode="External"/><Relationship Id="rId13" Type="http://schemas.openxmlformats.org/officeDocument/2006/relationships/hyperlink" Target="http://rdst.revues.org/717" TargetMode="External"/><Relationship Id="rId3" Type="http://schemas.openxmlformats.org/officeDocument/2006/relationships/settings" Target="settings.xml"/><Relationship Id="rId7" Type="http://schemas.openxmlformats.org/officeDocument/2006/relationships/hyperlink" Target="http://rdst.revues.org/717" TargetMode="External"/><Relationship Id="rId12" Type="http://schemas.openxmlformats.org/officeDocument/2006/relationships/hyperlink" Target="http://rdst.revues.org/7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ndp.fr/portails-disciplinaires/fileadmin/user_upload/physique-chimie/PDF/Rapport_activite_experimentales_30_11_v2017.pdf" TargetMode="External"/><Relationship Id="rId11" Type="http://schemas.openxmlformats.org/officeDocument/2006/relationships/hyperlink" Target="http://rdst.revues.org/717"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rdst.revues.org/717" TargetMode="External"/><Relationship Id="rId4" Type="http://schemas.openxmlformats.org/officeDocument/2006/relationships/webSettings" Target="webSettings.xml"/><Relationship Id="rId9" Type="http://schemas.openxmlformats.org/officeDocument/2006/relationships/hyperlink" Target="http://rdst.revues.org/717" TargetMode="External"/><Relationship Id="rId14" Type="http://schemas.openxmlformats.org/officeDocument/2006/relationships/hyperlink" Target="http://rdst.revues.org/71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6183</Words>
  <Characters>34008</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Jean-Marc VALLEE</dc:creator>
  <cp:lastModifiedBy>Jean-Marc VALLEE</cp:lastModifiedBy>
  <cp:revision>4</cp:revision>
  <dcterms:created xsi:type="dcterms:W3CDTF">2017-09-10T10:22:00Z</dcterms:created>
  <dcterms:modified xsi:type="dcterms:W3CDTF">2017-09-10T10:25:00Z</dcterms:modified>
</cp:coreProperties>
</file>