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Bloggers 6è- TO BE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114300</wp:posOffset>
            </wp:positionV>
            <wp:extent cx="930207" cy="661988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TO BE = Etre ( Forme affirmative pleine)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I am       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Je suis</w:t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 are 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Tu es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He is/ She is/ It is     </w:t>
            </w:r>
            <w:r w:rsidDel="00000000" w:rsidR="00000000" w:rsidRPr="00000000">
              <w:rPr>
                <w:b w:val="1"/>
                <w:color w:val="e69138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Il est / Elle est / Il ou elle est 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(objet ou animal)</w:t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We are   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Nous sommes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 are  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Vous êtes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They are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Ils ou elles sont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TO BE(Forme affirmative contractée, pour l'oral)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He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s / She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s / It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We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AM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Je suis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Mais </w:t>
            </w:r>
            <w:r w:rsidDel="00000000" w:rsidR="00000000" w:rsidRPr="00000000">
              <w:rPr>
                <w:sz w:val="44"/>
                <w:szCs w:val="44"/>
                <w:rtl w:val="0"/>
              </w:rPr>
              <w:t xml:space="preserve">⚠️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quelques exceptions: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I’m 10 years old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J’ai 10 ans.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I’m hungry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J’ai faim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On utilise</w:t>
            </w:r>
            <w:r w:rsidDel="00000000" w:rsidR="00000000" w:rsidRPr="00000000">
              <w:rPr>
                <w:b w:val="1"/>
                <w:rtl w:val="0"/>
              </w:rPr>
              <w:t xml:space="preserve"> la forme pleine à l’écrit </w:t>
            </w:r>
            <w:r w:rsidDel="00000000" w:rsidR="00000000" w:rsidRPr="00000000">
              <w:rPr>
                <w:rtl w:val="0"/>
              </w:rPr>
              <w:t xml:space="preserve">et </w:t>
            </w:r>
            <w:r w:rsidDel="00000000" w:rsidR="00000000" w:rsidRPr="00000000">
              <w:rPr>
                <w:b w:val="1"/>
                <w:rtl w:val="0"/>
              </w:rPr>
              <w:t xml:space="preserve">la forme contractée à l’oral </w:t>
            </w:r>
            <w:r w:rsidDel="00000000" w:rsidR="00000000" w:rsidRPr="00000000">
              <w:rPr>
                <w:rtl w:val="0"/>
              </w:rPr>
              <w:t xml:space="preserve">afin de gagner en</w:t>
            </w:r>
            <w:r w:rsidDel="00000000" w:rsidR="00000000" w:rsidRPr="00000000">
              <w:rPr>
                <w:b w:val="1"/>
                <w:rtl w:val="0"/>
              </w:rPr>
              <w:t xml:space="preserve"> fluidité et en accentuation</w:t>
            </w:r>
            <w:r w:rsidDel="00000000" w:rsidR="00000000" w:rsidRPr="00000000">
              <w:rPr>
                <w:rtl w:val="0"/>
              </w:rPr>
              <w:t xml:space="preserve">. On remplace la 1ere lettre du verbe par une apostrophe pour contracter.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  <w:color w:val="0000f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anglais, il n’y a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pas de tutoiement</w:t>
            </w:r>
            <w:r w:rsidDel="00000000" w:rsidR="00000000" w:rsidRPr="00000000">
              <w:rPr>
                <w:rtl w:val="0"/>
              </w:rPr>
              <w:t xml:space="preserve">. Donc </w:t>
            </w:r>
            <w:r w:rsidDel="00000000" w:rsidR="00000000" w:rsidRPr="00000000">
              <w:rPr>
                <w:color w:val="ff9900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  <w:t xml:space="preserve"> est à la fois </w:t>
            </w:r>
            <w:r w:rsidDel="00000000" w:rsidR="00000000" w:rsidRPr="00000000">
              <w:rPr>
                <w:color w:val="ff9900"/>
                <w:rtl w:val="0"/>
              </w:rPr>
              <w:t xml:space="preserve">VOUS et TU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Ex:</w:t>
            </w:r>
            <w:r w:rsidDel="00000000" w:rsidR="00000000" w:rsidRPr="00000000">
              <w:rPr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color w:val="6aa84f"/>
                <w:rtl w:val="0"/>
              </w:rPr>
              <w:t xml:space="preserve">You </w:t>
            </w:r>
            <w:r w:rsidDel="00000000" w:rsidR="00000000" w:rsidRPr="00000000">
              <w:rPr>
                <w:rtl w:val="0"/>
              </w:rPr>
              <w:t xml:space="preserve">are = </w:t>
            </w:r>
            <w:r w:rsidDel="00000000" w:rsidR="00000000" w:rsidRPr="00000000">
              <w:rPr>
                <w:color w:val="6aa84f"/>
                <w:rtl w:val="0"/>
              </w:rPr>
              <w:t xml:space="preserve">Tu</w:t>
            </w:r>
            <w:r w:rsidDel="00000000" w:rsidR="00000000" w:rsidRPr="00000000">
              <w:rPr>
                <w:rtl w:val="0"/>
              </w:rPr>
              <w:t xml:space="preserve"> 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</w:t>
            </w:r>
            <w:r w:rsidDel="00000000" w:rsidR="00000000" w:rsidRPr="00000000">
              <w:rPr>
                <w:color w:val="6aa84f"/>
                <w:rtl w:val="0"/>
              </w:rPr>
              <w:t xml:space="preserve">Vous</w:t>
            </w:r>
            <w:r w:rsidDel="00000000" w:rsidR="00000000" w:rsidRPr="00000000">
              <w:rPr>
                <w:rtl w:val="0"/>
              </w:rPr>
              <w:t xml:space="preserve"> êtes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Bloggers 6è- TO BE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114300</wp:posOffset>
            </wp:positionV>
            <wp:extent cx="930207" cy="661988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spacing w:after="20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2D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30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TO BE = Etre ( Forme négative pleine)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I am not     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Je  ne suis pas</w:t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 are not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Tu n’es pas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He is/ She is/ It is not  </w:t>
            </w:r>
            <w:r w:rsidDel="00000000" w:rsidR="00000000" w:rsidRPr="00000000">
              <w:rPr>
                <w:b w:val="1"/>
                <w:color w:val="e69138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 Il est / Elle est / Il ou elle n’est pas 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(objet ou animal)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We are not 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Nous ne sommes pas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 are not  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Vous n’êtes pas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e0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They are not                  </w:t>
            </w:r>
            <w:r w:rsidDel="00000000" w:rsidR="00000000" w:rsidRPr="00000000">
              <w:rPr>
                <w:b w:val="1"/>
                <w:color w:val="e06666"/>
                <w:sz w:val="20"/>
                <w:szCs w:val="20"/>
                <w:rtl w:val="0"/>
              </w:rPr>
              <w:t xml:space="preserve">Ils ou elles ne sont pas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TO BE(Forme affirmative contractée, pour l'oral)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m not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ren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He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s / She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s / It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We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ren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color w:val="243238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You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ren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240"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243238"/>
                <w:sz w:val="20"/>
                <w:szCs w:val="20"/>
                <w:rtl w:val="0"/>
              </w:rPr>
              <w:t xml:space="preserve">ren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’t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By heart: par coeur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Compulsory: obligatoire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Il y a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2 formes contractées à la forme négative </w:t>
            </w:r>
            <w:r w:rsidDel="00000000" w:rsidR="00000000" w:rsidRPr="00000000">
              <w:rPr>
                <w:color w:val="ff0000"/>
                <w:rtl w:val="0"/>
              </w:rPr>
              <w:t xml:space="preserve">sauf pour “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I’m not”</w:t>
            </w:r>
            <w:r w:rsidDel="00000000" w:rsidR="00000000" w:rsidRPr="00000000">
              <w:rPr>
                <w:color w:val="ff0000"/>
                <w:rtl w:val="0"/>
              </w:rPr>
              <w:t xml:space="preserve"> qui n’en a qu’une seule.</w:t>
            </w:r>
          </w:p>
        </w:tc>
      </w:tr>
    </w:tbl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Rule="auto"/>
        <w:rPr>
          <w:b w:val="1"/>
          <w:color w:val="0000ff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69.44"/>
        <w:gridCol w:w="3669.44"/>
        <w:tblGridChange w:id="0">
          <w:tblGrid>
            <w:gridCol w:w="3669.44"/>
            <w:gridCol w:w="3669.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peut dire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I’m not, You’re not, He’s not, We’re not,They’re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Ou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I’m not, You aren’t, He isn’t, We aren’t, They aren’t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