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E2CB6" w14:textId="77777777" w:rsidR="00CF1FBA" w:rsidRDefault="00CF1FBA" w:rsidP="00CF1FBA"/>
    <w:p w14:paraId="08C62C72" w14:textId="77777777" w:rsidR="00CF1FBA" w:rsidRPr="00CF1FBA" w:rsidRDefault="00CF1FBA" w:rsidP="00CF1FBA">
      <w:pPr>
        <w:spacing w:after="0" w:line="240" w:lineRule="auto"/>
        <w:rPr>
          <w:b/>
          <w:sz w:val="28"/>
        </w:rPr>
      </w:pPr>
      <w:r w:rsidRPr="00AD0CDB">
        <w:rPr>
          <w:b/>
          <w:sz w:val="28"/>
          <w:highlight w:val="yellow"/>
        </w:rPr>
        <w:t>Sur le site de la Fédération française Montagne Escalade c’est le site sur lequel le ministère de sports renvoie pour les SAE) :</w:t>
      </w:r>
    </w:p>
    <w:p w14:paraId="35A3BB3A" w14:textId="77777777" w:rsidR="00CF1FBA" w:rsidRDefault="00256524" w:rsidP="00CF1FBA">
      <w:pPr>
        <w:spacing w:after="0" w:line="240" w:lineRule="auto"/>
      </w:pPr>
      <w:hyperlink r:id="rId5" w:history="1">
        <w:r w:rsidR="00CF1FBA" w:rsidRPr="00CE7B3A">
          <w:rPr>
            <w:rStyle w:val="Lienhypertexte"/>
          </w:rPr>
          <w:t>https://www.ffme.fr/escalade/structure-artificielle/reglementation/</w:t>
        </w:r>
      </w:hyperlink>
    </w:p>
    <w:p w14:paraId="6552612E" w14:textId="77777777" w:rsidR="00CF1FBA" w:rsidRDefault="00CF1FBA" w:rsidP="00CF1FBA">
      <w:pPr>
        <w:spacing w:after="0" w:line="240" w:lineRule="auto"/>
      </w:pPr>
    </w:p>
    <w:p w14:paraId="24671BFF" w14:textId="77777777" w:rsidR="00CF1FBA" w:rsidRDefault="00AD0CDB" w:rsidP="00CF1FBA">
      <w:pPr>
        <w:spacing w:after="0" w:line="240" w:lineRule="auto"/>
      </w:pPr>
      <w:r>
        <w:t>T</w:t>
      </w:r>
      <w:r w:rsidR="00CF1FBA">
        <w:t>u trouves les références aux normes suivantes :</w:t>
      </w:r>
    </w:p>
    <w:p w14:paraId="22A9C9E6" w14:textId="77777777" w:rsidR="00CF1FBA" w:rsidRPr="00CF1FBA" w:rsidRDefault="00CF1FBA" w:rsidP="00CF1FBA">
      <w:pPr>
        <w:shd w:val="clear" w:color="auto" w:fill="FFFFFF"/>
        <w:spacing w:after="0" w:line="240" w:lineRule="auto"/>
        <w:rPr>
          <w:rFonts w:eastAsia="Times New Roman" w:cstheme="minorHAnsi"/>
          <w:color w:val="000000"/>
          <w:szCs w:val="20"/>
          <w:lang w:eastAsia="fr-FR"/>
        </w:rPr>
      </w:pPr>
      <w:r w:rsidRPr="00CF1FBA">
        <w:rPr>
          <w:rFonts w:eastAsia="Times New Roman" w:cstheme="minorHAnsi"/>
          <w:color w:val="000000"/>
          <w:szCs w:val="20"/>
          <w:lang w:eastAsia="fr-FR"/>
        </w:rPr>
        <w:t>Les normes sont déclinées sur trois niveaux : international (ISO), européen (EN) et français (NF).</w:t>
      </w:r>
    </w:p>
    <w:p w14:paraId="66B3423C" w14:textId="77777777" w:rsidR="00CF1FBA" w:rsidRPr="00CF1FBA" w:rsidRDefault="00CF1FBA" w:rsidP="00CF1FBA">
      <w:pPr>
        <w:shd w:val="clear" w:color="auto" w:fill="FFFFFF"/>
        <w:spacing w:after="0" w:line="240" w:lineRule="auto"/>
        <w:rPr>
          <w:rFonts w:eastAsia="Times New Roman" w:cstheme="minorHAnsi"/>
          <w:color w:val="000000"/>
          <w:szCs w:val="20"/>
          <w:lang w:eastAsia="fr-FR"/>
        </w:rPr>
      </w:pPr>
      <w:r w:rsidRPr="00CF1FBA">
        <w:rPr>
          <w:rFonts w:eastAsia="Times New Roman" w:cstheme="minorHAnsi"/>
          <w:color w:val="000000"/>
          <w:szCs w:val="20"/>
          <w:lang w:eastAsia="fr-FR"/>
        </w:rPr>
        <w:t xml:space="preserve">Les normes françaises sont le fruit d’un travail collaboratif d’un groupe d’experts placé sous la houlette de l’AFNOR (Agence Française de </w:t>
      </w:r>
      <w:proofErr w:type="spellStart"/>
      <w:r w:rsidRPr="00CF1FBA">
        <w:rPr>
          <w:rFonts w:eastAsia="Times New Roman" w:cstheme="minorHAnsi"/>
          <w:color w:val="000000"/>
          <w:szCs w:val="20"/>
          <w:lang w:eastAsia="fr-FR"/>
        </w:rPr>
        <w:t>NORmalisation</w:t>
      </w:r>
      <w:proofErr w:type="spellEnd"/>
      <w:r w:rsidRPr="00CF1FBA">
        <w:rPr>
          <w:rFonts w:eastAsia="Times New Roman" w:cstheme="minorHAnsi"/>
          <w:color w:val="000000"/>
          <w:szCs w:val="20"/>
          <w:lang w:eastAsia="fr-FR"/>
        </w:rPr>
        <w:t>). Sur le même principe, les travaux sur les normes européennes sont dirigés par le Comité Européen de normalisation (CEN)…</w:t>
      </w:r>
    </w:p>
    <w:p w14:paraId="0600F528" w14:textId="77777777" w:rsidR="00CF1FBA" w:rsidRPr="00CF1FBA" w:rsidRDefault="00CF1FBA" w:rsidP="00CF1FBA">
      <w:pPr>
        <w:shd w:val="clear" w:color="auto" w:fill="FFFFFF"/>
        <w:spacing w:after="0" w:line="240" w:lineRule="auto"/>
        <w:rPr>
          <w:rFonts w:eastAsia="Times New Roman" w:cstheme="minorHAnsi"/>
          <w:color w:val="000000"/>
          <w:szCs w:val="20"/>
          <w:lang w:eastAsia="fr-FR"/>
        </w:rPr>
      </w:pPr>
      <w:r w:rsidRPr="00CF1FBA">
        <w:rPr>
          <w:rFonts w:eastAsia="Times New Roman" w:cstheme="minorHAnsi"/>
          <w:color w:val="000000"/>
          <w:szCs w:val="20"/>
          <w:lang w:eastAsia="fr-FR"/>
        </w:rPr>
        <w:t>La FFME contribue au niveau français et européen à l’élaboration des différentes normes qui concernent nos activités.</w:t>
      </w:r>
    </w:p>
    <w:p w14:paraId="6DC9AE95" w14:textId="77777777" w:rsidR="00CF1FBA" w:rsidRDefault="00CF1FBA" w:rsidP="00CF1FBA">
      <w:pPr>
        <w:shd w:val="clear" w:color="auto" w:fill="FFFFFF"/>
        <w:spacing w:after="0" w:line="240" w:lineRule="auto"/>
        <w:outlineLvl w:val="1"/>
        <w:rPr>
          <w:rFonts w:eastAsia="Times New Roman" w:cstheme="minorHAnsi"/>
          <w:b/>
          <w:bCs/>
          <w:color w:val="000000"/>
          <w:szCs w:val="20"/>
          <w:lang w:eastAsia="fr-FR"/>
        </w:rPr>
      </w:pPr>
      <w:r w:rsidRPr="00CF1FBA">
        <w:rPr>
          <w:rFonts w:eastAsia="Times New Roman" w:cstheme="minorHAnsi"/>
          <w:b/>
          <w:bCs/>
          <w:color w:val="000000"/>
          <w:szCs w:val="20"/>
          <w:lang w:eastAsia="fr-FR"/>
        </w:rPr>
        <w:t>SAE</w:t>
      </w:r>
    </w:p>
    <w:p w14:paraId="6D3B8D07" w14:textId="77777777" w:rsidR="00CF1FBA" w:rsidRDefault="00CF1FBA" w:rsidP="00CF1FBA">
      <w:pPr>
        <w:pStyle w:val="Paragraphedeliste"/>
        <w:numPr>
          <w:ilvl w:val="0"/>
          <w:numId w:val="5"/>
        </w:numPr>
        <w:shd w:val="clear" w:color="auto" w:fill="FFFFFF"/>
        <w:spacing w:after="0" w:line="240" w:lineRule="auto"/>
        <w:outlineLvl w:val="1"/>
        <w:rPr>
          <w:rFonts w:eastAsia="Times New Roman" w:cstheme="minorHAnsi"/>
          <w:color w:val="000000"/>
          <w:szCs w:val="20"/>
          <w:lang w:eastAsia="fr-FR"/>
        </w:rPr>
      </w:pPr>
      <w:r w:rsidRPr="00CF1FBA">
        <w:rPr>
          <w:rFonts w:eastAsia="Times New Roman" w:cstheme="minorHAnsi"/>
          <w:color w:val="000000"/>
          <w:szCs w:val="20"/>
          <w:lang w:eastAsia="fr-FR"/>
        </w:rPr>
        <w:t>La norme NF S52400</w:t>
      </w:r>
    </w:p>
    <w:p w14:paraId="209E2BF9" w14:textId="77777777" w:rsidR="00CF1FBA" w:rsidRPr="00CF1FBA" w:rsidRDefault="00CF1FBA" w:rsidP="00CF1FBA">
      <w:pPr>
        <w:pStyle w:val="Paragraphedeliste"/>
        <w:numPr>
          <w:ilvl w:val="0"/>
          <w:numId w:val="5"/>
        </w:numPr>
        <w:shd w:val="clear" w:color="auto" w:fill="FFFFFF"/>
        <w:spacing w:after="0" w:line="240" w:lineRule="auto"/>
        <w:outlineLvl w:val="1"/>
        <w:rPr>
          <w:rFonts w:eastAsia="Times New Roman" w:cstheme="minorHAnsi"/>
          <w:color w:val="000000"/>
          <w:szCs w:val="20"/>
          <w:lang w:eastAsia="fr-FR"/>
        </w:rPr>
      </w:pPr>
      <w:r w:rsidRPr="00CF1FBA">
        <w:rPr>
          <w:rFonts w:eastAsia="Times New Roman" w:cstheme="minorHAnsi"/>
          <w:color w:val="000000"/>
          <w:szCs w:val="20"/>
          <w:lang w:eastAsia="fr-FR"/>
        </w:rPr>
        <w:t>Les normes NF EN 12572-1 et NF EN 12572-2</w:t>
      </w:r>
    </w:p>
    <w:p w14:paraId="6F09AE9E" w14:textId="77777777" w:rsidR="00CF1FBA" w:rsidRPr="00CF1FBA" w:rsidRDefault="00CF1FBA" w:rsidP="00CF1FBA">
      <w:pPr>
        <w:shd w:val="clear" w:color="auto" w:fill="FFFFFF"/>
        <w:spacing w:after="0" w:line="240" w:lineRule="auto"/>
        <w:outlineLvl w:val="1"/>
        <w:rPr>
          <w:rFonts w:eastAsia="Times New Roman" w:cstheme="minorHAnsi"/>
          <w:b/>
          <w:bCs/>
          <w:color w:val="000000"/>
          <w:szCs w:val="20"/>
          <w:lang w:eastAsia="fr-FR"/>
        </w:rPr>
      </w:pPr>
      <w:r w:rsidRPr="00CF1FBA">
        <w:rPr>
          <w:rFonts w:eastAsia="Times New Roman" w:cstheme="minorHAnsi"/>
          <w:b/>
          <w:bCs/>
          <w:color w:val="000000"/>
          <w:szCs w:val="20"/>
          <w:lang w:eastAsia="fr-FR"/>
        </w:rPr>
        <w:t>Prises et volumes</w:t>
      </w:r>
    </w:p>
    <w:p w14:paraId="617CE852" w14:textId="77777777" w:rsidR="00CF1FBA" w:rsidRPr="00CF1FBA" w:rsidRDefault="00CF1FBA" w:rsidP="00CF1FBA">
      <w:pPr>
        <w:pStyle w:val="Paragraphedeliste"/>
        <w:numPr>
          <w:ilvl w:val="0"/>
          <w:numId w:val="6"/>
        </w:numPr>
        <w:shd w:val="clear" w:color="auto" w:fill="FFFFFF"/>
        <w:spacing w:after="0" w:line="240" w:lineRule="auto"/>
        <w:rPr>
          <w:rFonts w:eastAsia="Times New Roman" w:cstheme="minorHAnsi"/>
          <w:color w:val="000000"/>
          <w:szCs w:val="20"/>
          <w:lang w:eastAsia="fr-FR"/>
        </w:rPr>
      </w:pPr>
      <w:r w:rsidRPr="00CF1FBA">
        <w:rPr>
          <w:rFonts w:eastAsia="Times New Roman" w:cstheme="minorHAnsi"/>
          <w:color w:val="000000"/>
          <w:szCs w:val="20"/>
          <w:lang w:eastAsia="fr-FR"/>
        </w:rPr>
        <w:t>La norme NF EN 12572-3</w:t>
      </w:r>
    </w:p>
    <w:p w14:paraId="0FE9749F" w14:textId="77777777" w:rsidR="00CF1FBA" w:rsidRPr="00CF1FBA" w:rsidRDefault="00CF1FBA" w:rsidP="00CF1FBA">
      <w:pPr>
        <w:shd w:val="clear" w:color="auto" w:fill="FFFFFF"/>
        <w:spacing w:after="0" w:line="240" w:lineRule="auto"/>
        <w:outlineLvl w:val="1"/>
        <w:rPr>
          <w:rFonts w:eastAsia="Times New Roman" w:cstheme="minorHAnsi"/>
          <w:b/>
          <w:bCs/>
          <w:color w:val="000000"/>
          <w:szCs w:val="20"/>
          <w:lang w:eastAsia="fr-FR"/>
        </w:rPr>
      </w:pPr>
      <w:r w:rsidRPr="00CF1FBA">
        <w:rPr>
          <w:rFonts w:eastAsia="Times New Roman" w:cstheme="minorHAnsi"/>
          <w:b/>
          <w:bCs/>
          <w:color w:val="000000"/>
          <w:szCs w:val="20"/>
          <w:lang w:eastAsia="fr-FR"/>
        </w:rPr>
        <w:t>Matériel de réception</w:t>
      </w:r>
    </w:p>
    <w:p w14:paraId="0A2BC1A5" w14:textId="77777777" w:rsidR="00CF1FBA" w:rsidRPr="00CF1FBA" w:rsidRDefault="00CF1FBA" w:rsidP="00CF1FBA">
      <w:pPr>
        <w:pStyle w:val="Paragraphedeliste"/>
        <w:numPr>
          <w:ilvl w:val="0"/>
          <w:numId w:val="6"/>
        </w:numPr>
        <w:shd w:val="clear" w:color="auto" w:fill="FFFFFF"/>
        <w:spacing w:after="0" w:line="240" w:lineRule="auto"/>
        <w:rPr>
          <w:rFonts w:eastAsia="Times New Roman" w:cstheme="minorHAnsi"/>
          <w:color w:val="000000"/>
          <w:szCs w:val="20"/>
          <w:lang w:eastAsia="fr-FR"/>
        </w:rPr>
      </w:pPr>
      <w:r w:rsidRPr="00CF1FBA">
        <w:rPr>
          <w:rFonts w:eastAsia="Times New Roman" w:cstheme="minorHAnsi"/>
          <w:color w:val="000000"/>
          <w:szCs w:val="20"/>
          <w:lang w:eastAsia="fr-FR"/>
        </w:rPr>
        <w:t>Matériel de réception pour SAE avec points d’assurage (NF P 90 312)</w:t>
      </w:r>
    </w:p>
    <w:p w14:paraId="4BB08E2A" w14:textId="77777777" w:rsidR="00CF1FBA" w:rsidRPr="00CF1FBA" w:rsidRDefault="00CF1FBA" w:rsidP="00CF1FBA">
      <w:pPr>
        <w:pStyle w:val="Paragraphedeliste"/>
        <w:numPr>
          <w:ilvl w:val="0"/>
          <w:numId w:val="6"/>
        </w:numPr>
        <w:shd w:val="clear" w:color="auto" w:fill="FFFFFF"/>
        <w:spacing w:after="0" w:line="240" w:lineRule="auto"/>
        <w:rPr>
          <w:rFonts w:eastAsia="Times New Roman" w:cstheme="minorHAnsi"/>
          <w:color w:val="000000"/>
          <w:szCs w:val="20"/>
          <w:lang w:eastAsia="fr-FR"/>
        </w:rPr>
      </w:pPr>
      <w:r w:rsidRPr="00CF1FBA">
        <w:rPr>
          <w:rFonts w:eastAsia="Times New Roman" w:cstheme="minorHAnsi"/>
          <w:color w:val="000000"/>
          <w:szCs w:val="20"/>
          <w:lang w:eastAsia="fr-FR"/>
        </w:rPr>
        <w:t>Matériel de réception pour SAE de type pan ou bloc (NF P 90 311)</w:t>
      </w:r>
    </w:p>
    <w:p w14:paraId="4F4AB613" w14:textId="77777777" w:rsidR="00CF1FBA" w:rsidRPr="00CF1FBA" w:rsidRDefault="00CF1FBA" w:rsidP="00CF1FBA">
      <w:pPr>
        <w:shd w:val="clear" w:color="auto" w:fill="FFFFFF"/>
        <w:spacing w:after="0" w:line="240" w:lineRule="auto"/>
        <w:outlineLvl w:val="1"/>
        <w:rPr>
          <w:rFonts w:eastAsia="Times New Roman" w:cstheme="minorHAnsi"/>
          <w:b/>
          <w:bCs/>
          <w:color w:val="000000"/>
          <w:szCs w:val="20"/>
          <w:lang w:eastAsia="fr-FR"/>
        </w:rPr>
      </w:pPr>
      <w:r w:rsidRPr="00CF1FBA">
        <w:rPr>
          <w:rFonts w:eastAsia="Times New Roman" w:cstheme="minorHAnsi"/>
          <w:b/>
          <w:bCs/>
          <w:color w:val="000000"/>
          <w:szCs w:val="20"/>
          <w:lang w:eastAsia="fr-FR"/>
        </w:rPr>
        <w:t>EPI</w:t>
      </w:r>
    </w:p>
    <w:p w14:paraId="0037E86C" w14:textId="77777777" w:rsidR="00CF1FBA" w:rsidRPr="00CF1FBA" w:rsidRDefault="00CF1FBA" w:rsidP="00CF1FBA">
      <w:pPr>
        <w:pStyle w:val="Paragraphedeliste"/>
        <w:numPr>
          <w:ilvl w:val="0"/>
          <w:numId w:val="7"/>
        </w:numPr>
        <w:shd w:val="clear" w:color="auto" w:fill="FFFFFF"/>
        <w:spacing w:after="0" w:line="240" w:lineRule="auto"/>
        <w:rPr>
          <w:rFonts w:eastAsia="Times New Roman" w:cstheme="minorHAnsi"/>
          <w:color w:val="000000"/>
          <w:szCs w:val="20"/>
          <w:lang w:eastAsia="fr-FR"/>
        </w:rPr>
      </w:pPr>
      <w:r w:rsidRPr="00CF1FBA">
        <w:rPr>
          <w:rFonts w:eastAsia="Times New Roman" w:cstheme="minorHAnsi"/>
          <w:color w:val="000000"/>
          <w:szCs w:val="20"/>
          <w:lang w:eastAsia="fr-FR"/>
        </w:rPr>
        <w:t>La norme NF S72-701</w:t>
      </w:r>
    </w:p>
    <w:p w14:paraId="7BDC31D3" w14:textId="77777777" w:rsidR="00CF1FBA" w:rsidRDefault="00CF1FBA" w:rsidP="00CF1FBA">
      <w:pPr>
        <w:spacing w:after="0" w:line="240" w:lineRule="auto"/>
      </w:pPr>
    </w:p>
    <w:p w14:paraId="49706D81" w14:textId="77777777" w:rsidR="00CF1FBA" w:rsidRDefault="00CF1FBA"/>
    <w:p w14:paraId="7925CDD8" w14:textId="77777777" w:rsidR="00CF1FBA" w:rsidRDefault="00CF1FBA">
      <w:pPr>
        <w:rPr>
          <w:b/>
          <w:sz w:val="28"/>
        </w:rPr>
      </w:pPr>
      <w:r w:rsidRPr="00AD0CDB">
        <w:rPr>
          <w:b/>
          <w:sz w:val="28"/>
          <w:highlight w:val="yellow"/>
        </w:rPr>
        <w:t>Sur le site de la société « Pyramide » qui installe des SAE :</w:t>
      </w:r>
    </w:p>
    <w:p w14:paraId="3A56CB75" w14:textId="77777777" w:rsidR="00AD0CDB" w:rsidRPr="00CF1FBA" w:rsidRDefault="00AD0CDB">
      <w:pPr>
        <w:rPr>
          <w:b/>
          <w:sz w:val="28"/>
        </w:rPr>
      </w:pPr>
      <w:r>
        <w:rPr>
          <w:b/>
          <w:sz w:val="28"/>
        </w:rPr>
        <w:t xml:space="preserve">ATTENTION : </w:t>
      </w:r>
      <w:r>
        <w:rPr>
          <w:rFonts w:ascii="Times New Roman" w:eastAsia="Times New Roman" w:hAnsi="Times New Roman" w:cs="Times New Roman"/>
          <w:color w:val="FF0000"/>
          <w:sz w:val="24"/>
          <w:szCs w:val="24"/>
          <w:lang w:eastAsia="fr-FR"/>
        </w:rPr>
        <w:t>les lignes ci-dessous ne sont pas la</w:t>
      </w:r>
      <w:r w:rsidRPr="000521C3">
        <w:rPr>
          <w:rFonts w:ascii="Times New Roman" w:eastAsia="Times New Roman" w:hAnsi="Times New Roman" w:cs="Times New Roman"/>
          <w:color w:val="FF0000"/>
          <w:sz w:val="24"/>
          <w:szCs w:val="24"/>
          <w:lang w:eastAsia="fr-FR"/>
        </w:rPr>
        <w:t xml:space="preserve"> reproduction du texte de la norme ; demandez auprès de l'AFNOR un exemplaire de la norme pour une information complète.</w:t>
      </w:r>
    </w:p>
    <w:tbl>
      <w:tblPr>
        <w:tblW w:w="5655" w:type="dxa"/>
        <w:tblCellSpacing w:w="0" w:type="dxa"/>
        <w:tblCellMar>
          <w:left w:w="0" w:type="dxa"/>
          <w:right w:w="0" w:type="dxa"/>
        </w:tblCellMar>
        <w:tblLook w:val="04A0" w:firstRow="1" w:lastRow="0" w:firstColumn="1" w:lastColumn="0" w:noHBand="0" w:noVBand="1"/>
      </w:tblPr>
      <w:tblGrid>
        <w:gridCol w:w="5655"/>
      </w:tblGrid>
      <w:tr w:rsidR="000521C3" w:rsidRPr="000521C3" w14:paraId="4FBC72BE" w14:textId="77777777" w:rsidTr="000521C3">
        <w:trPr>
          <w:tblCellSpacing w:w="0" w:type="dxa"/>
        </w:trPr>
        <w:tc>
          <w:tcPr>
            <w:tcW w:w="0" w:type="auto"/>
            <w:vAlign w:val="center"/>
            <w:hideMark/>
          </w:tcPr>
          <w:p w14:paraId="2EC8283D" w14:textId="77777777" w:rsidR="000521C3" w:rsidRPr="000521C3" w:rsidRDefault="000521C3" w:rsidP="000521C3">
            <w:pPr>
              <w:spacing w:after="0" w:line="240" w:lineRule="auto"/>
              <w:rPr>
                <w:rFonts w:ascii="Times New Roman" w:eastAsia="Times New Roman" w:hAnsi="Times New Roman" w:cs="Times New Roman"/>
                <w:sz w:val="24"/>
                <w:szCs w:val="24"/>
                <w:lang w:eastAsia="fr-FR"/>
              </w:rPr>
            </w:pPr>
            <w:r w:rsidRPr="000521C3">
              <w:rPr>
                <w:rFonts w:ascii="Times New Roman" w:eastAsia="Times New Roman" w:hAnsi="Times New Roman" w:cs="Times New Roman"/>
                <w:b/>
                <w:bCs/>
                <w:sz w:val="24"/>
                <w:szCs w:val="24"/>
                <w:lang w:eastAsia="fr-FR"/>
              </w:rPr>
              <w:t>Norme Française NF S52-400 - septembre 1998</w:t>
            </w:r>
          </w:p>
        </w:tc>
      </w:tr>
    </w:tbl>
    <w:p w14:paraId="0B8AC0EA"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tbl>
      <w:tblPr>
        <w:tblW w:w="2925" w:type="dxa"/>
        <w:tblCellSpacing w:w="0" w:type="dxa"/>
        <w:tblCellMar>
          <w:left w:w="0" w:type="dxa"/>
          <w:right w:w="0" w:type="dxa"/>
        </w:tblCellMar>
        <w:tblLook w:val="04A0" w:firstRow="1" w:lastRow="0" w:firstColumn="1" w:lastColumn="0" w:noHBand="0" w:noVBand="1"/>
      </w:tblPr>
      <w:tblGrid>
        <w:gridCol w:w="2925"/>
      </w:tblGrid>
      <w:tr w:rsidR="000521C3" w:rsidRPr="000521C3" w14:paraId="4FEF557D" w14:textId="77777777" w:rsidTr="000521C3">
        <w:trPr>
          <w:trHeight w:val="90"/>
          <w:tblCellSpacing w:w="0" w:type="dxa"/>
        </w:trPr>
        <w:tc>
          <w:tcPr>
            <w:tcW w:w="0" w:type="auto"/>
            <w:vAlign w:val="center"/>
            <w:hideMark/>
          </w:tcPr>
          <w:p w14:paraId="651774F9" w14:textId="77777777" w:rsidR="000521C3" w:rsidRPr="000521C3" w:rsidRDefault="000521C3" w:rsidP="000521C3">
            <w:pPr>
              <w:spacing w:after="0" w:line="240" w:lineRule="auto"/>
              <w:rPr>
                <w:rFonts w:ascii="Times New Roman" w:eastAsia="Times New Roman" w:hAnsi="Times New Roman" w:cs="Times New Roman"/>
                <w:sz w:val="24"/>
                <w:szCs w:val="24"/>
                <w:lang w:eastAsia="fr-FR"/>
              </w:rPr>
            </w:pPr>
            <w:r w:rsidRPr="000521C3">
              <w:rPr>
                <w:rFonts w:ascii="Times New Roman" w:eastAsia="Times New Roman" w:hAnsi="Times New Roman" w:cs="Times New Roman"/>
                <w:noProof/>
                <w:sz w:val="24"/>
                <w:szCs w:val="24"/>
                <w:lang w:eastAsia="fr-FR"/>
              </w:rPr>
              <w:drawing>
                <wp:inline distT="0" distB="0" distL="0" distR="0" wp14:anchorId="5D2CD179" wp14:editId="1B6CF935">
                  <wp:extent cx="9525" cy="9525"/>
                  <wp:effectExtent l="0" t="0" r="0" b="0"/>
                  <wp:docPr id="22" name="Image 22" descr="http://www.pyramide.eu/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yramide.eu/images/shi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BAF7EDE"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tbl>
      <w:tblPr>
        <w:tblW w:w="9072" w:type="dxa"/>
        <w:tblCellSpacing w:w="0" w:type="dxa"/>
        <w:tblCellMar>
          <w:left w:w="0" w:type="dxa"/>
          <w:right w:w="0" w:type="dxa"/>
        </w:tblCellMar>
        <w:tblLook w:val="04A0" w:firstRow="1" w:lastRow="0" w:firstColumn="1" w:lastColumn="0" w:noHBand="0" w:noVBand="1"/>
      </w:tblPr>
      <w:tblGrid>
        <w:gridCol w:w="10348"/>
      </w:tblGrid>
      <w:tr w:rsidR="000521C3" w:rsidRPr="000521C3" w14:paraId="01915A25" w14:textId="77777777" w:rsidTr="00CF1FBA">
        <w:trPr>
          <w:tblCellSpacing w:w="0" w:type="dxa"/>
        </w:trPr>
        <w:tc>
          <w:tcPr>
            <w:tcW w:w="9072" w:type="dxa"/>
            <w:vAlign w:val="center"/>
            <w:hideMark/>
          </w:tcPr>
          <w:p w14:paraId="06A2D80E" w14:textId="77777777" w:rsidR="000521C3" w:rsidRDefault="000521C3" w:rsidP="000521C3">
            <w:pPr>
              <w:spacing w:after="0" w:line="240" w:lineRule="auto"/>
              <w:divId w:val="2028436978"/>
              <w:rPr>
                <w:rFonts w:ascii="Times New Roman" w:eastAsia="Times New Roman" w:hAnsi="Times New Roman" w:cs="Times New Roman"/>
                <w:sz w:val="24"/>
                <w:szCs w:val="24"/>
                <w:lang w:eastAsia="fr-FR"/>
              </w:rPr>
            </w:pPr>
            <w:r w:rsidRPr="000521C3">
              <w:rPr>
                <w:rFonts w:ascii="Times New Roman" w:eastAsia="Times New Roman" w:hAnsi="Times New Roman" w:cs="Times New Roman"/>
                <w:sz w:val="24"/>
                <w:szCs w:val="24"/>
                <w:lang w:eastAsia="fr-FR"/>
              </w:rPr>
              <w:t>"Equipements de jeux : Points de fixation"</w:t>
            </w:r>
            <w:r w:rsidRPr="000521C3">
              <w:rPr>
                <w:rFonts w:ascii="Times New Roman" w:eastAsia="Times New Roman" w:hAnsi="Times New Roman" w:cs="Times New Roman"/>
                <w:sz w:val="24"/>
                <w:szCs w:val="24"/>
                <w:lang w:eastAsia="fr-FR"/>
              </w:rPr>
              <w:br/>
              <w:t xml:space="preserve">(Cette norme remplace l'ancienne norme française AFNOR NP P90-204 d'octobre 1992) </w:t>
            </w:r>
          </w:p>
          <w:p w14:paraId="3047368D" w14:textId="77777777" w:rsidR="00AD0CDB" w:rsidRDefault="00AD0CDB" w:rsidP="000521C3">
            <w:pPr>
              <w:spacing w:after="0" w:line="240" w:lineRule="auto"/>
              <w:divId w:val="2028436978"/>
              <w:rPr>
                <w:rFonts w:ascii="Times New Roman" w:eastAsia="Times New Roman" w:hAnsi="Times New Roman" w:cs="Times New Roman"/>
                <w:sz w:val="24"/>
                <w:szCs w:val="24"/>
                <w:lang w:eastAsia="fr-FR"/>
              </w:rPr>
            </w:pPr>
          </w:p>
          <w:tbl>
            <w:tblPr>
              <w:tblW w:w="10348" w:type="dxa"/>
              <w:tblCellSpacing w:w="0" w:type="dxa"/>
              <w:tblCellMar>
                <w:left w:w="0" w:type="dxa"/>
                <w:right w:w="0" w:type="dxa"/>
              </w:tblCellMar>
              <w:tblLook w:val="04A0" w:firstRow="1" w:lastRow="0" w:firstColumn="1" w:lastColumn="0" w:noHBand="0" w:noVBand="1"/>
            </w:tblPr>
            <w:tblGrid>
              <w:gridCol w:w="10348"/>
            </w:tblGrid>
            <w:tr w:rsidR="00AD0CDB" w:rsidRPr="00CF1FBA" w14:paraId="45685862" w14:textId="77777777" w:rsidTr="00AD0CDB">
              <w:trPr>
                <w:divId w:val="2028436978"/>
                <w:tblCellSpacing w:w="0" w:type="dxa"/>
              </w:trPr>
              <w:tc>
                <w:tcPr>
                  <w:tcW w:w="10348" w:type="dxa"/>
                  <w:vAlign w:val="center"/>
                  <w:hideMark/>
                </w:tcPr>
                <w:p w14:paraId="3704922B" w14:textId="77777777" w:rsidR="00AD0CDB" w:rsidRPr="00CF1FBA" w:rsidRDefault="00AD0CDB" w:rsidP="00AD0CDB">
                  <w:pPr>
                    <w:spacing w:after="0" w:line="240" w:lineRule="auto"/>
                    <w:rPr>
                      <w:rFonts w:ascii="Times New Roman" w:eastAsia="Times New Roman" w:hAnsi="Times New Roman" w:cs="Times New Roman"/>
                      <w:sz w:val="24"/>
                      <w:szCs w:val="24"/>
                      <w:lang w:eastAsia="fr-FR"/>
                    </w:rPr>
                  </w:pPr>
                  <w:r w:rsidRPr="00CF1FBA">
                    <w:rPr>
                      <w:rFonts w:ascii="Times New Roman" w:eastAsia="Times New Roman" w:hAnsi="Times New Roman" w:cs="Times New Roman"/>
                      <w:b/>
                      <w:bCs/>
                      <w:sz w:val="24"/>
                      <w:szCs w:val="24"/>
                      <w:lang w:eastAsia="fr-FR"/>
                    </w:rPr>
                    <w:t>1) Pour les murs d'escalade possédant des points d'assurage</w:t>
                  </w:r>
                  <w:r w:rsidRPr="00CF1FBA">
                    <w:rPr>
                      <w:rFonts w:ascii="Times New Roman" w:eastAsia="Times New Roman" w:hAnsi="Times New Roman" w:cs="Times New Roman"/>
                      <w:sz w:val="24"/>
                      <w:szCs w:val="24"/>
                      <w:lang w:eastAsia="fr-FR"/>
                    </w:rPr>
                    <w:br/>
                    <w:t>&gt; position du premier point d'assurage : à 3,10 m de haut maximum</w:t>
                  </w:r>
                  <w:r w:rsidRPr="00CF1FBA">
                    <w:rPr>
                      <w:rFonts w:ascii="Times New Roman" w:eastAsia="Times New Roman" w:hAnsi="Times New Roman" w:cs="Times New Roman"/>
                      <w:sz w:val="24"/>
                      <w:szCs w:val="24"/>
                      <w:lang w:eastAsia="fr-FR"/>
                    </w:rPr>
                    <w:br/>
                    <w:t>&gt; position du point d'assurage suivant : sa distance maximale (en mètres) par rapport au premier point se calcule suivant la formule : (hauteur du point de dessous + 2 m) et ainsi de suite jusqu'en sommet de voie.</w:t>
                  </w:r>
                </w:p>
              </w:tc>
            </w:tr>
          </w:tbl>
          <w:p w14:paraId="4F137C7F" w14:textId="77777777" w:rsidR="00AD0CDB" w:rsidRPr="00CF1FBA" w:rsidRDefault="00AD0CDB" w:rsidP="00AD0CDB">
            <w:pPr>
              <w:spacing w:after="0" w:line="240" w:lineRule="auto"/>
              <w:divId w:val="2028436978"/>
              <w:rPr>
                <w:rFonts w:ascii="Times New Roman" w:eastAsia="Times New Roman" w:hAnsi="Times New Roman" w:cs="Times New Roman"/>
                <w:vanish/>
                <w:sz w:val="24"/>
                <w:szCs w:val="24"/>
                <w:lang w:eastAsia="fr-FR"/>
              </w:rPr>
            </w:pPr>
          </w:p>
          <w:tbl>
            <w:tblPr>
              <w:tblW w:w="2925" w:type="dxa"/>
              <w:tblCellSpacing w:w="0" w:type="dxa"/>
              <w:tblCellMar>
                <w:left w:w="0" w:type="dxa"/>
                <w:right w:w="0" w:type="dxa"/>
              </w:tblCellMar>
              <w:tblLook w:val="04A0" w:firstRow="1" w:lastRow="0" w:firstColumn="1" w:lastColumn="0" w:noHBand="0" w:noVBand="1"/>
            </w:tblPr>
            <w:tblGrid>
              <w:gridCol w:w="2925"/>
            </w:tblGrid>
            <w:tr w:rsidR="00AD0CDB" w:rsidRPr="00CF1FBA" w14:paraId="2CDD4ED0" w14:textId="77777777" w:rsidTr="00AD0CDB">
              <w:trPr>
                <w:divId w:val="2028436978"/>
                <w:tblCellSpacing w:w="0" w:type="dxa"/>
              </w:trPr>
              <w:tc>
                <w:tcPr>
                  <w:tcW w:w="0" w:type="auto"/>
                  <w:vAlign w:val="center"/>
                  <w:hideMark/>
                </w:tcPr>
                <w:p w14:paraId="399BE642" w14:textId="77777777" w:rsidR="00AD0CDB" w:rsidRPr="00CF1FBA" w:rsidRDefault="00AD0CDB" w:rsidP="00AD0CDB">
                  <w:pPr>
                    <w:spacing w:after="0" w:line="240" w:lineRule="auto"/>
                    <w:rPr>
                      <w:rFonts w:ascii="Times New Roman" w:eastAsia="Times New Roman" w:hAnsi="Times New Roman" w:cs="Times New Roman"/>
                      <w:sz w:val="24"/>
                      <w:szCs w:val="24"/>
                      <w:lang w:eastAsia="fr-FR"/>
                    </w:rPr>
                  </w:pPr>
                </w:p>
              </w:tc>
            </w:tr>
          </w:tbl>
          <w:p w14:paraId="41255D6D" w14:textId="77777777" w:rsidR="00AD0CDB" w:rsidRPr="00CF1FBA" w:rsidRDefault="00AD0CDB" w:rsidP="00AD0CDB">
            <w:pPr>
              <w:spacing w:after="0" w:line="240" w:lineRule="auto"/>
              <w:divId w:val="2028436978"/>
              <w:rPr>
                <w:rFonts w:ascii="Times New Roman" w:eastAsia="Times New Roman" w:hAnsi="Times New Roman" w:cs="Times New Roman"/>
                <w:vanish/>
                <w:sz w:val="24"/>
                <w:szCs w:val="24"/>
                <w:lang w:eastAsia="fr-FR"/>
              </w:rPr>
            </w:pPr>
          </w:p>
          <w:tbl>
            <w:tblPr>
              <w:tblW w:w="10206" w:type="dxa"/>
              <w:tblCellSpacing w:w="0" w:type="dxa"/>
              <w:tblCellMar>
                <w:left w:w="0" w:type="dxa"/>
                <w:right w:w="0" w:type="dxa"/>
              </w:tblCellMar>
              <w:tblLook w:val="04A0" w:firstRow="1" w:lastRow="0" w:firstColumn="1" w:lastColumn="0" w:noHBand="0" w:noVBand="1"/>
            </w:tblPr>
            <w:tblGrid>
              <w:gridCol w:w="10206"/>
            </w:tblGrid>
            <w:tr w:rsidR="00AD0CDB" w:rsidRPr="00CF1FBA" w14:paraId="66EA86CA" w14:textId="77777777" w:rsidTr="00AD0CDB">
              <w:trPr>
                <w:divId w:val="2028436978"/>
                <w:tblCellSpacing w:w="0" w:type="dxa"/>
              </w:trPr>
              <w:tc>
                <w:tcPr>
                  <w:tcW w:w="10206" w:type="dxa"/>
                  <w:vAlign w:val="center"/>
                  <w:hideMark/>
                </w:tcPr>
                <w:p w14:paraId="517DEC99" w14:textId="77777777" w:rsidR="00AD0CDB" w:rsidRPr="00CF1FBA" w:rsidRDefault="00AD0CDB" w:rsidP="00AD0CDB">
                  <w:pPr>
                    <w:spacing w:after="0" w:line="240" w:lineRule="auto"/>
                    <w:rPr>
                      <w:rFonts w:ascii="Times New Roman" w:eastAsia="Times New Roman" w:hAnsi="Times New Roman" w:cs="Times New Roman"/>
                      <w:sz w:val="24"/>
                      <w:szCs w:val="24"/>
                      <w:lang w:eastAsia="fr-FR"/>
                    </w:rPr>
                  </w:pPr>
                  <w:r w:rsidRPr="00CF1FBA">
                    <w:rPr>
                      <w:rFonts w:ascii="Times New Roman" w:eastAsia="Times New Roman" w:hAnsi="Times New Roman" w:cs="Times New Roman"/>
                      <w:sz w:val="24"/>
                      <w:szCs w:val="24"/>
                      <w:lang w:eastAsia="fr-FR"/>
                    </w:rPr>
                    <w:t>&gt; établissement d'une note de calcul de stabilité de structure, spécifique pour l'installation (tableau des charges à utiliser dans la norme) et remise des certificats d'essai au choc des éléments de surface standards</w:t>
                  </w:r>
                  <w:r w:rsidRPr="00CF1FBA">
                    <w:rPr>
                      <w:rFonts w:ascii="Times New Roman" w:eastAsia="Times New Roman" w:hAnsi="Times New Roman" w:cs="Times New Roman"/>
                      <w:sz w:val="24"/>
                      <w:szCs w:val="24"/>
                      <w:lang w:eastAsia="fr-FR"/>
                    </w:rPr>
                    <w:br/>
                    <w:t>&gt; tests de mise en service du mur d'escalade : mise en charge progressive jusqu'à 800 Kg des 3 premiers points d'assurage de chaque voie, et de tous les points de sommet de voies (se référer au texte complet de la norme pour les systèmes d'assurage en moulinette collectifs, type barre d'assurage, ou pour les points d'assurage au sol).</w:t>
                  </w:r>
                  <w:r w:rsidRPr="00CF1FBA">
                    <w:rPr>
                      <w:rFonts w:ascii="Times New Roman" w:eastAsia="Times New Roman" w:hAnsi="Times New Roman" w:cs="Times New Roman"/>
                      <w:sz w:val="24"/>
                      <w:szCs w:val="24"/>
                      <w:lang w:eastAsia="fr-FR"/>
                    </w:rPr>
                    <w:br/>
                    <w:t>&gt; marquage de la structure artificielle d'escalade (et mentions obligatoires : fabricant, nombre maximal de grimpeurs autorisés, date des tests in situ, etc…)</w:t>
                  </w:r>
                  <w:r w:rsidRPr="00CF1FBA">
                    <w:rPr>
                      <w:rFonts w:ascii="Times New Roman" w:eastAsia="Times New Roman" w:hAnsi="Times New Roman" w:cs="Times New Roman"/>
                      <w:sz w:val="24"/>
                      <w:szCs w:val="24"/>
                      <w:lang w:eastAsia="fr-FR"/>
                    </w:rPr>
                    <w:br/>
                    <w:t xml:space="preserve">&gt; remise d'une notice d'utilisation de la structure. </w:t>
                  </w:r>
                </w:p>
              </w:tc>
            </w:tr>
          </w:tbl>
          <w:p w14:paraId="4E41F216" w14:textId="77777777" w:rsidR="00AD0CDB" w:rsidRPr="00CF1FBA" w:rsidRDefault="00AD0CDB" w:rsidP="00AD0CDB">
            <w:pPr>
              <w:spacing w:after="0" w:line="240" w:lineRule="auto"/>
              <w:divId w:val="2028436978"/>
              <w:rPr>
                <w:rFonts w:ascii="Times New Roman" w:eastAsia="Times New Roman" w:hAnsi="Times New Roman" w:cs="Times New Roman"/>
                <w:vanish/>
                <w:sz w:val="24"/>
                <w:szCs w:val="24"/>
                <w:lang w:eastAsia="fr-FR"/>
              </w:rPr>
            </w:pPr>
          </w:p>
          <w:tbl>
            <w:tblPr>
              <w:tblW w:w="2925" w:type="dxa"/>
              <w:tblCellSpacing w:w="0" w:type="dxa"/>
              <w:tblCellMar>
                <w:left w:w="0" w:type="dxa"/>
                <w:right w:w="0" w:type="dxa"/>
              </w:tblCellMar>
              <w:tblLook w:val="04A0" w:firstRow="1" w:lastRow="0" w:firstColumn="1" w:lastColumn="0" w:noHBand="0" w:noVBand="1"/>
            </w:tblPr>
            <w:tblGrid>
              <w:gridCol w:w="2925"/>
            </w:tblGrid>
            <w:tr w:rsidR="00AD0CDB" w:rsidRPr="00CF1FBA" w14:paraId="05DC45D6" w14:textId="77777777" w:rsidTr="00AD0CDB">
              <w:trPr>
                <w:divId w:val="2028436978"/>
                <w:trHeight w:val="210"/>
                <w:tblCellSpacing w:w="0" w:type="dxa"/>
              </w:trPr>
              <w:tc>
                <w:tcPr>
                  <w:tcW w:w="0" w:type="auto"/>
                  <w:vAlign w:val="center"/>
                  <w:hideMark/>
                </w:tcPr>
                <w:p w14:paraId="52F115C0" w14:textId="77777777" w:rsidR="00AD0CDB" w:rsidRPr="00CF1FBA" w:rsidRDefault="00AD0CDB" w:rsidP="00AD0CDB">
                  <w:pPr>
                    <w:spacing w:after="0" w:line="240" w:lineRule="auto"/>
                    <w:rPr>
                      <w:rFonts w:ascii="Times New Roman" w:eastAsia="Times New Roman" w:hAnsi="Times New Roman" w:cs="Times New Roman"/>
                      <w:sz w:val="24"/>
                      <w:szCs w:val="24"/>
                      <w:lang w:eastAsia="fr-FR"/>
                    </w:rPr>
                  </w:pPr>
                  <w:r w:rsidRPr="00CF1FBA">
                    <w:rPr>
                      <w:rFonts w:ascii="Times New Roman" w:eastAsia="Times New Roman" w:hAnsi="Times New Roman" w:cs="Times New Roman"/>
                      <w:noProof/>
                      <w:sz w:val="24"/>
                      <w:szCs w:val="24"/>
                      <w:lang w:eastAsia="fr-FR"/>
                    </w:rPr>
                    <w:drawing>
                      <wp:inline distT="0" distB="0" distL="0" distR="0" wp14:anchorId="3EA12F76" wp14:editId="48A6871A">
                        <wp:extent cx="9525" cy="9525"/>
                        <wp:effectExtent l="0" t="0" r="0" b="0"/>
                        <wp:docPr id="27" name="Image 27" descr="http://www.pyramide.eu/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yramide.eu/images/shi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E6FE979" w14:textId="77777777" w:rsidR="00AD0CDB" w:rsidRPr="00CF1FBA" w:rsidRDefault="00AD0CDB" w:rsidP="00AD0CDB">
            <w:pPr>
              <w:spacing w:after="0" w:line="240" w:lineRule="auto"/>
              <w:divId w:val="2028436978"/>
              <w:rPr>
                <w:rFonts w:ascii="Times New Roman" w:eastAsia="Times New Roman" w:hAnsi="Times New Roman" w:cs="Times New Roman"/>
                <w:vanish/>
                <w:sz w:val="24"/>
                <w:szCs w:val="24"/>
                <w:lang w:eastAsia="fr-FR"/>
              </w:rPr>
            </w:pPr>
          </w:p>
          <w:tbl>
            <w:tblPr>
              <w:tblW w:w="10206" w:type="dxa"/>
              <w:tblCellSpacing w:w="0" w:type="dxa"/>
              <w:tblCellMar>
                <w:left w:w="0" w:type="dxa"/>
                <w:right w:w="0" w:type="dxa"/>
              </w:tblCellMar>
              <w:tblLook w:val="04A0" w:firstRow="1" w:lastRow="0" w:firstColumn="1" w:lastColumn="0" w:noHBand="0" w:noVBand="1"/>
            </w:tblPr>
            <w:tblGrid>
              <w:gridCol w:w="10206"/>
            </w:tblGrid>
            <w:tr w:rsidR="00AD0CDB" w:rsidRPr="00CF1FBA" w14:paraId="3D4364D2" w14:textId="77777777" w:rsidTr="00AD0CDB">
              <w:trPr>
                <w:divId w:val="2028436978"/>
                <w:tblCellSpacing w:w="0" w:type="dxa"/>
              </w:trPr>
              <w:tc>
                <w:tcPr>
                  <w:tcW w:w="10206" w:type="dxa"/>
                  <w:vAlign w:val="center"/>
                  <w:hideMark/>
                </w:tcPr>
                <w:p w14:paraId="565CB2C7" w14:textId="77777777" w:rsidR="00AD0CDB" w:rsidRPr="00CF1FBA" w:rsidRDefault="00AD0CDB" w:rsidP="00AD0CDB">
                  <w:pPr>
                    <w:spacing w:after="0" w:line="240" w:lineRule="auto"/>
                    <w:rPr>
                      <w:rFonts w:ascii="Times New Roman" w:eastAsia="Times New Roman" w:hAnsi="Times New Roman" w:cs="Times New Roman"/>
                      <w:sz w:val="24"/>
                      <w:szCs w:val="24"/>
                      <w:lang w:eastAsia="fr-FR"/>
                    </w:rPr>
                  </w:pPr>
                  <w:r w:rsidRPr="00CF1FBA">
                    <w:rPr>
                      <w:rFonts w:ascii="Times New Roman" w:eastAsia="Times New Roman" w:hAnsi="Times New Roman" w:cs="Times New Roman"/>
                      <w:b/>
                      <w:bCs/>
                      <w:sz w:val="24"/>
                      <w:szCs w:val="24"/>
                      <w:lang w:eastAsia="fr-FR"/>
                    </w:rPr>
                    <w:t>2) Pour les murs d'escalade ne possédant pas de points d'assurage</w:t>
                  </w:r>
                  <w:r w:rsidRPr="00CF1FBA">
                    <w:rPr>
                      <w:rFonts w:ascii="Times New Roman" w:eastAsia="Times New Roman" w:hAnsi="Times New Roman" w:cs="Times New Roman"/>
                      <w:sz w:val="24"/>
                      <w:szCs w:val="24"/>
                      <w:lang w:eastAsia="fr-FR"/>
                    </w:rPr>
                    <w:br/>
                    <w:t>&gt; établissement d'une note de calcul de stabilité de structure, spécifique pour l'installation (tableau des charges à utiliser dans la norme) et remise des certificats d'essai au choc des éléments de surface standards</w:t>
                  </w:r>
                  <w:r w:rsidRPr="00CF1FBA">
                    <w:rPr>
                      <w:rFonts w:ascii="Times New Roman" w:eastAsia="Times New Roman" w:hAnsi="Times New Roman" w:cs="Times New Roman"/>
                      <w:sz w:val="24"/>
                      <w:szCs w:val="24"/>
                      <w:lang w:eastAsia="fr-FR"/>
                    </w:rPr>
                    <w:br/>
                    <w:t xml:space="preserve">&gt; marquage de la structure artificielle d'escalade (et mentions obligatoires : fabricant, nombre maximal de </w:t>
                  </w:r>
                  <w:r w:rsidRPr="00CF1FBA">
                    <w:rPr>
                      <w:rFonts w:ascii="Times New Roman" w:eastAsia="Times New Roman" w:hAnsi="Times New Roman" w:cs="Times New Roman"/>
                      <w:sz w:val="24"/>
                      <w:szCs w:val="24"/>
                      <w:lang w:eastAsia="fr-FR"/>
                    </w:rPr>
                    <w:lastRenderedPageBreak/>
                    <w:t>grimpeurs autorisés, date des tests in situ, etc…)</w:t>
                  </w:r>
                  <w:r w:rsidRPr="00CF1FBA">
                    <w:rPr>
                      <w:rFonts w:ascii="Times New Roman" w:eastAsia="Times New Roman" w:hAnsi="Times New Roman" w:cs="Times New Roman"/>
                      <w:sz w:val="24"/>
                      <w:szCs w:val="24"/>
                      <w:lang w:eastAsia="fr-FR"/>
                    </w:rPr>
                    <w:br/>
                    <w:t>&gt; remise d'une notice d'utilisation de la structure</w:t>
                  </w:r>
                </w:p>
              </w:tc>
            </w:tr>
          </w:tbl>
          <w:p w14:paraId="5D7F8EAD" w14:textId="77777777" w:rsidR="00AD0CDB" w:rsidRPr="000521C3" w:rsidRDefault="00AD0CDB" w:rsidP="000521C3">
            <w:pPr>
              <w:spacing w:after="0" w:line="240" w:lineRule="auto"/>
              <w:divId w:val="2028436978"/>
              <w:rPr>
                <w:rFonts w:ascii="Times New Roman" w:eastAsia="Times New Roman" w:hAnsi="Times New Roman" w:cs="Times New Roman"/>
                <w:sz w:val="24"/>
                <w:szCs w:val="24"/>
                <w:lang w:eastAsia="fr-FR"/>
              </w:rPr>
            </w:pPr>
          </w:p>
        </w:tc>
      </w:tr>
    </w:tbl>
    <w:p w14:paraId="403BE202"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tbl>
      <w:tblPr>
        <w:tblW w:w="2925" w:type="dxa"/>
        <w:tblCellSpacing w:w="0" w:type="dxa"/>
        <w:tblCellMar>
          <w:left w:w="0" w:type="dxa"/>
          <w:right w:w="0" w:type="dxa"/>
        </w:tblCellMar>
        <w:tblLook w:val="04A0" w:firstRow="1" w:lastRow="0" w:firstColumn="1" w:lastColumn="0" w:noHBand="0" w:noVBand="1"/>
      </w:tblPr>
      <w:tblGrid>
        <w:gridCol w:w="2925"/>
      </w:tblGrid>
      <w:tr w:rsidR="000521C3" w:rsidRPr="00AD0CDB" w14:paraId="235AEF9C" w14:textId="77777777" w:rsidTr="000521C3">
        <w:trPr>
          <w:trHeight w:val="210"/>
          <w:tblCellSpacing w:w="0" w:type="dxa"/>
        </w:trPr>
        <w:tc>
          <w:tcPr>
            <w:tcW w:w="0" w:type="auto"/>
            <w:vAlign w:val="center"/>
            <w:hideMark/>
          </w:tcPr>
          <w:p w14:paraId="545A32C7" w14:textId="77777777" w:rsidR="00AD0CDB" w:rsidRPr="00AD0CDB" w:rsidRDefault="00AD0CDB" w:rsidP="00AD0CDB">
            <w:pPr>
              <w:spacing w:after="0" w:line="240" w:lineRule="auto"/>
              <w:rPr>
                <w:rFonts w:ascii="Times New Roman" w:eastAsia="Times New Roman" w:hAnsi="Times New Roman" w:cs="Times New Roman"/>
                <w:sz w:val="24"/>
                <w:szCs w:val="24"/>
                <w:lang w:eastAsia="fr-FR"/>
              </w:rPr>
            </w:pPr>
          </w:p>
        </w:tc>
      </w:tr>
    </w:tbl>
    <w:p w14:paraId="72A6FC0D"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tbl>
      <w:tblPr>
        <w:tblW w:w="5655" w:type="dxa"/>
        <w:tblCellSpacing w:w="0" w:type="dxa"/>
        <w:tblCellMar>
          <w:left w:w="0" w:type="dxa"/>
          <w:right w:w="0" w:type="dxa"/>
        </w:tblCellMar>
        <w:tblLook w:val="04A0" w:firstRow="1" w:lastRow="0" w:firstColumn="1" w:lastColumn="0" w:noHBand="0" w:noVBand="1"/>
      </w:tblPr>
      <w:tblGrid>
        <w:gridCol w:w="5655"/>
      </w:tblGrid>
      <w:tr w:rsidR="000521C3" w:rsidRPr="000521C3" w14:paraId="759E7F47" w14:textId="77777777" w:rsidTr="000521C3">
        <w:trPr>
          <w:trHeight w:val="300"/>
          <w:tblCellSpacing w:w="0" w:type="dxa"/>
        </w:trPr>
        <w:tc>
          <w:tcPr>
            <w:tcW w:w="0" w:type="auto"/>
            <w:shd w:val="clear" w:color="auto" w:fill="2E567B"/>
            <w:vAlign w:val="center"/>
            <w:hideMark/>
          </w:tcPr>
          <w:p w14:paraId="0B206A66" w14:textId="77777777" w:rsidR="000521C3" w:rsidRPr="000521C3" w:rsidRDefault="000521C3" w:rsidP="000521C3">
            <w:pPr>
              <w:spacing w:after="0" w:line="240" w:lineRule="auto"/>
              <w:jc w:val="center"/>
              <w:rPr>
                <w:rFonts w:ascii="Times New Roman" w:eastAsia="Times New Roman" w:hAnsi="Times New Roman" w:cs="Times New Roman"/>
                <w:sz w:val="24"/>
                <w:szCs w:val="24"/>
                <w:lang w:eastAsia="fr-FR"/>
              </w:rPr>
            </w:pPr>
            <w:r w:rsidRPr="000521C3">
              <w:rPr>
                <w:rFonts w:ascii="Times New Roman" w:eastAsia="Times New Roman" w:hAnsi="Times New Roman" w:cs="Times New Roman"/>
                <w:sz w:val="24"/>
                <w:szCs w:val="24"/>
                <w:lang w:eastAsia="fr-FR"/>
              </w:rPr>
              <w:t>Les obligations en quelques mots* :</w:t>
            </w:r>
          </w:p>
        </w:tc>
      </w:tr>
    </w:tbl>
    <w:p w14:paraId="5C85B7C9"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tbl>
      <w:tblPr>
        <w:tblW w:w="2925" w:type="dxa"/>
        <w:tblCellSpacing w:w="0" w:type="dxa"/>
        <w:tblCellMar>
          <w:left w:w="0" w:type="dxa"/>
          <w:right w:w="0" w:type="dxa"/>
        </w:tblCellMar>
        <w:tblLook w:val="04A0" w:firstRow="1" w:lastRow="0" w:firstColumn="1" w:lastColumn="0" w:noHBand="0" w:noVBand="1"/>
      </w:tblPr>
      <w:tblGrid>
        <w:gridCol w:w="2925"/>
      </w:tblGrid>
      <w:tr w:rsidR="000521C3" w:rsidRPr="000521C3" w14:paraId="40331649" w14:textId="77777777" w:rsidTr="000521C3">
        <w:trPr>
          <w:trHeight w:val="90"/>
          <w:tblCellSpacing w:w="0" w:type="dxa"/>
        </w:trPr>
        <w:tc>
          <w:tcPr>
            <w:tcW w:w="0" w:type="auto"/>
            <w:vAlign w:val="center"/>
            <w:hideMark/>
          </w:tcPr>
          <w:p w14:paraId="10E87091" w14:textId="77777777" w:rsidR="000521C3" w:rsidRPr="000521C3" w:rsidRDefault="000521C3" w:rsidP="000521C3">
            <w:pPr>
              <w:spacing w:after="0" w:line="240" w:lineRule="auto"/>
              <w:rPr>
                <w:rFonts w:ascii="Times New Roman" w:eastAsia="Times New Roman" w:hAnsi="Times New Roman" w:cs="Times New Roman"/>
                <w:sz w:val="24"/>
                <w:szCs w:val="24"/>
                <w:lang w:eastAsia="fr-FR"/>
              </w:rPr>
            </w:pPr>
          </w:p>
        </w:tc>
      </w:tr>
    </w:tbl>
    <w:p w14:paraId="02EABD6C"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tbl>
      <w:tblPr>
        <w:tblW w:w="9923" w:type="dxa"/>
        <w:tblCellSpacing w:w="0" w:type="dxa"/>
        <w:tblCellMar>
          <w:left w:w="0" w:type="dxa"/>
          <w:right w:w="0" w:type="dxa"/>
        </w:tblCellMar>
        <w:tblLook w:val="04A0" w:firstRow="1" w:lastRow="0" w:firstColumn="1" w:lastColumn="0" w:noHBand="0" w:noVBand="1"/>
      </w:tblPr>
      <w:tblGrid>
        <w:gridCol w:w="9066"/>
        <w:gridCol w:w="857"/>
      </w:tblGrid>
      <w:tr w:rsidR="000521C3" w:rsidRPr="000521C3" w14:paraId="0DD65C3A" w14:textId="77777777" w:rsidTr="00AD0CDB">
        <w:trPr>
          <w:tblCellSpacing w:w="0" w:type="dxa"/>
        </w:trPr>
        <w:tc>
          <w:tcPr>
            <w:tcW w:w="9066" w:type="dxa"/>
            <w:vAlign w:val="center"/>
            <w:hideMark/>
          </w:tcPr>
          <w:p w14:paraId="027195FB" w14:textId="77777777" w:rsidR="00AD0CDB" w:rsidRDefault="00AD0CDB" w:rsidP="00AD0CDB">
            <w:pPr>
              <w:spacing w:after="0" w:line="240" w:lineRule="auto"/>
              <w:ind w:right="-857"/>
              <w:divId w:val="648637344"/>
            </w:pPr>
            <w:r>
              <w:t>&gt; respect des instructions d'installation et de maintenance données par le fabricant (contrôle visuel, contrôle fonctionnel)</w:t>
            </w:r>
            <w:r>
              <w:br/>
              <w:t>&gt; contrôle annuel principal</w:t>
            </w:r>
            <w:r>
              <w:br/>
              <w:t>&gt; établissement de règles d'utilisation par l'exploitant</w:t>
            </w:r>
            <w:r>
              <w:br/>
              <w:t>&gt; obligation de compétence du personnel chargé du contrôle, des réparations et de la maintenance</w:t>
            </w:r>
            <w:r>
              <w:br/>
              <w:t>&gt; constitution d'un dossier de documentation technique (certificats, instructions d'utilisation, etc…)</w:t>
            </w:r>
            <w:r>
              <w:br/>
              <w:t>&gt; interdiction de l'installation en cas de détérioration grave</w:t>
            </w:r>
            <w:r>
              <w:br/>
              <w:t xml:space="preserve">&gt; description des opérations de maintenance, de la liste des éléments à entretenir (fixations, </w:t>
            </w:r>
          </w:p>
          <w:p w14:paraId="5A936513" w14:textId="77777777" w:rsidR="000521C3" w:rsidRPr="000521C3" w:rsidRDefault="00AD0CDB" w:rsidP="00AD0CDB">
            <w:pPr>
              <w:spacing w:after="0" w:line="240" w:lineRule="auto"/>
              <w:ind w:right="-857"/>
              <w:divId w:val="648637344"/>
              <w:rPr>
                <w:rFonts w:ascii="Times New Roman" w:eastAsia="Times New Roman" w:hAnsi="Times New Roman" w:cs="Times New Roman"/>
                <w:sz w:val="24"/>
                <w:szCs w:val="24"/>
                <w:lang w:eastAsia="fr-FR"/>
              </w:rPr>
            </w:pPr>
            <w:r>
              <w:t>peintures, lubrification, marquage, etc…) et remplacement des pièces d'usure</w:t>
            </w:r>
          </w:p>
        </w:tc>
        <w:tc>
          <w:tcPr>
            <w:tcW w:w="857" w:type="dxa"/>
          </w:tcPr>
          <w:p w14:paraId="63995ECA" w14:textId="77777777" w:rsidR="000521C3" w:rsidRPr="000521C3" w:rsidRDefault="000521C3" w:rsidP="000521C3">
            <w:pPr>
              <w:spacing w:after="0" w:line="240" w:lineRule="auto"/>
              <w:rPr>
                <w:rFonts w:ascii="Times New Roman" w:eastAsia="Times New Roman" w:hAnsi="Times New Roman" w:cs="Times New Roman"/>
                <w:sz w:val="24"/>
                <w:szCs w:val="24"/>
                <w:lang w:eastAsia="fr-FR"/>
              </w:rPr>
            </w:pPr>
          </w:p>
        </w:tc>
      </w:tr>
    </w:tbl>
    <w:p w14:paraId="739CE5AC"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p w14:paraId="6523F80F" w14:textId="77777777" w:rsidR="000521C3" w:rsidRPr="000521C3" w:rsidRDefault="000521C3" w:rsidP="000521C3">
      <w:pPr>
        <w:spacing w:after="0" w:line="240" w:lineRule="auto"/>
        <w:rPr>
          <w:rFonts w:ascii="Times New Roman" w:eastAsia="Times New Roman" w:hAnsi="Times New Roman" w:cs="Times New Roman"/>
          <w:vanish/>
          <w:sz w:val="24"/>
          <w:szCs w:val="24"/>
          <w:lang w:eastAsia="fr-FR"/>
        </w:rPr>
      </w:pPr>
    </w:p>
    <w:tbl>
      <w:tblPr>
        <w:tblW w:w="2925" w:type="dxa"/>
        <w:tblCellSpacing w:w="0" w:type="dxa"/>
        <w:tblCellMar>
          <w:left w:w="0" w:type="dxa"/>
          <w:right w:w="0" w:type="dxa"/>
        </w:tblCellMar>
        <w:tblLook w:val="04A0" w:firstRow="1" w:lastRow="0" w:firstColumn="1" w:lastColumn="0" w:noHBand="0" w:noVBand="1"/>
      </w:tblPr>
      <w:tblGrid>
        <w:gridCol w:w="2925"/>
      </w:tblGrid>
      <w:tr w:rsidR="000521C3" w:rsidRPr="000521C3" w14:paraId="309F0784" w14:textId="77777777" w:rsidTr="000521C3">
        <w:trPr>
          <w:trHeight w:val="210"/>
          <w:tblCellSpacing w:w="0" w:type="dxa"/>
        </w:trPr>
        <w:tc>
          <w:tcPr>
            <w:tcW w:w="0" w:type="auto"/>
            <w:vAlign w:val="center"/>
            <w:hideMark/>
          </w:tcPr>
          <w:p w14:paraId="2FF04BF7" w14:textId="77777777" w:rsidR="000521C3" w:rsidRPr="000521C3" w:rsidRDefault="000521C3" w:rsidP="000521C3">
            <w:pPr>
              <w:spacing w:after="0" w:line="240" w:lineRule="auto"/>
              <w:rPr>
                <w:rFonts w:ascii="Times New Roman" w:eastAsia="Times New Roman" w:hAnsi="Times New Roman" w:cs="Times New Roman"/>
                <w:sz w:val="24"/>
                <w:szCs w:val="24"/>
                <w:lang w:eastAsia="fr-FR"/>
              </w:rPr>
            </w:pPr>
            <w:r w:rsidRPr="000521C3">
              <w:rPr>
                <w:rFonts w:ascii="Times New Roman" w:eastAsia="Times New Roman" w:hAnsi="Times New Roman" w:cs="Times New Roman"/>
                <w:noProof/>
                <w:sz w:val="24"/>
                <w:szCs w:val="24"/>
                <w:lang w:eastAsia="fr-FR"/>
              </w:rPr>
              <w:drawing>
                <wp:inline distT="0" distB="0" distL="0" distR="0" wp14:anchorId="3799C3FE" wp14:editId="2100AF0F">
                  <wp:extent cx="9525" cy="9525"/>
                  <wp:effectExtent l="0" t="0" r="0" b="0"/>
                  <wp:docPr id="18" name="Image 18" descr="http://www.pyramide.eu/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yramide.eu/images/shi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FF0230D" w14:textId="77777777" w:rsidR="000521C3" w:rsidRPr="000521C3" w:rsidRDefault="00AD0CDB" w:rsidP="000521C3">
      <w:pPr>
        <w:spacing w:after="0" w:line="240" w:lineRule="auto"/>
        <w:rPr>
          <w:rFonts w:ascii="Times New Roman" w:eastAsia="Times New Roman" w:hAnsi="Times New Roman" w:cs="Times New Roman"/>
          <w:vanish/>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32488660" wp14:editId="2357E5FF">
                <wp:simplePos x="0" y="0"/>
                <wp:positionH relativeFrom="column">
                  <wp:posOffset>3990975</wp:posOffset>
                </wp:positionH>
                <wp:positionV relativeFrom="paragraph">
                  <wp:posOffset>1283335</wp:posOffset>
                </wp:positionV>
                <wp:extent cx="238125" cy="228600"/>
                <wp:effectExtent l="19050" t="19050" r="28575" b="38100"/>
                <wp:wrapNone/>
                <wp:docPr id="25" name="Flèche gauche 25"/>
                <wp:cNvGraphicFramePr/>
                <a:graphic xmlns:a="http://schemas.openxmlformats.org/drawingml/2006/main">
                  <a:graphicData uri="http://schemas.microsoft.com/office/word/2010/wordprocessingShape">
                    <wps:wsp>
                      <wps:cNvSpPr/>
                      <wps:spPr>
                        <a:xfrm>
                          <a:off x="0" y="0"/>
                          <a:ext cx="238125" cy="2286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54A12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25" o:spid="_x0000_s1026" type="#_x0000_t66" style="position:absolute;margin-left:314.25pt;margin-top:101.05pt;width:18.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" adj="10368" fillcolor="#5b9bd5 [3204]" strokecolor="#1f4d78 [1604]" strokeweight="1pt"/>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7E1F284C" wp14:editId="0C59E273">
                <wp:simplePos x="0" y="0"/>
                <wp:positionH relativeFrom="column">
                  <wp:posOffset>4238625</wp:posOffset>
                </wp:positionH>
                <wp:positionV relativeFrom="paragraph">
                  <wp:posOffset>940435</wp:posOffset>
                </wp:positionV>
                <wp:extent cx="1533525" cy="1066800"/>
                <wp:effectExtent l="0" t="0" r="28575" b="19050"/>
                <wp:wrapNone/>
                <wp:docPr id="24" name="Zone de texte 24"/>
                <wp:cNvGraphicFramePr/>
                <a:graphic xmlns:a="http://schemas.openxmlformats.org/drawingml/2006/main">
                  <a:graphicData uri="http://schemas.microsoft.com/office/word/2010/wordprocessingShape">
                    <wps:wsp>
                      <wps:cNvSpPr txBox="1"/>
                      <wps:spPr>
                        <a:xfrm>
                          <a:off x="0" y="0"/>
                          <a:ext cx="1533525"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E30140" w14:textId="77777777" w:rsidR="00CF1FBA" w:rsidRDefault="00CF1FBA" w:rsidP="00CF1FBA">
                            <w:pPr>
                              <w:spacing w:after="0" w:line="240" w:lineRule="auto"/>
                            </w:pPr>
                            <w:r>
                              <w:t>Conseils d’une société privée « Pyramide ».</w:t>
                            </w:r>
                          </w:p>
                          <w:p w14:paraId="0FB3BA89" w14:textId="77777777" w:rsidR="00CF1FBA" w:rsidRDefault="00CF1FBA" w:rsidP="00CF1FBA">
                            <w:pPr>
                              <w:spacing w:after="0" w:line="240" w:lineRule="auto"/>
                            </w:pPr>
                            <w:r>
                              <w:t>Donc à considérer uniquement comme des conseils.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margin-left:333.75pt;margin-top:74.05pt;width:120.75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" fillcolor="white [3201]" strokeweight=".5pt">
                <v:textbox>
                  <w:txbxContent>
                    <w:p w:rsidR="00CF1FBA" w:rsidRDefault="00CF1FBA" w:rsidP="00CF1FBA">
                      <w:pPr>
                        <w:spacing w:after="0" w:line="240" w:lineRule="auto"/>
                      </w:pPr>
                      <w:r>
                        <w:t>Conseils d’une société privée « Pyramide ».</w:t>
                      </w:r>
                    </w:p>
                    <w:p w:rsidR="00CF1FBA" w:rsidRDefault="00CF1FBA" w:rsidP="00CF1FBA">
                      <w:pPr>
                        <w:spacing w:after="0" w:line="240" w:lineRule="auto"/>
                      </w:pPr>
                      <w:r>
                        <w:t>Donc à considérer uniquement comme des conseils.</w:t>
                      </w:r>
                    </w:p>
                  </w:txbxContent>
                </v:textbox>
              </v:shape>
            </w:pict>
          </mc:Fallback>
        </mc:AlternateContent>
      </w:r>
    </w:p>
    <w:p w14:paraId="1A7D8A3C" w14:textId="77777777" w:rsidR="000521C3" w:rsidRDefault="000521C3">
      <w:r>
        <w:rPr>
          <w:noProof/>
          <w:lang w:eastAsia="fr-FR"/>
        </w:rPr>
        <w:drawing>
          <wp:inline distT="0" distB="0" distL="0" distR="0" wp14:anchorId="6F510C8C" wp14:editId="135B4E99">
            <wp:extent cx="3724275" cy="4191000"/>
            <wp:effectExtent l="0" t="0" r="952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24275" cy="4191000"/>
                    </a:xfrm>
                    <a:prstGeom prst="rect">
                      <a:avLst/>
                    </a:prstGeom>
                  </pic:spPr>
                </pic:pic>
              </a:graphicData>
            </a:graphic>
          </wp:inline>
        </w:drawing>
      </w:r>
    </w:p>
    <w:sectPr w:rsidR="000521C3" w:rsidSect="00F96D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www.pyramide.eu/images/shim.gif" style="width:.75pt;height:.75pt;visibility:visible;mso-wrap-style:square" o:bullet="t">
        <v:imagedata r:id="rId1" o:title="shim"/>
      </v:shape>
    </w:pict>
  </w:numPicBullet>
  <w:abstractNum w:abstractNumId="0" w15:restartNumberingAfterBreak="0">
    <w:nsid w:val="0288438F"/>
    <w:multiLevelType w:val="multilevel"/>
    <w:tmpl w:val="FA7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0464E"/>
    <w:multiLevelType w:val="multilevel"/>
    <w:tmpl w:val="D03A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4DEF"/>
    <w:multiLevelType w:val="multilevel"/>
    <w:tmpl w:val="38B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56046"/>
    <w:multiLevelType w:val="hybridMultilevel"/>
    <w:tmpl w:val="397E0AAC"/>
    <w:lvl w:ilvl="0" w:tplc="D4D473B2">
      <w:start w:val="1"/>
      <w:numFmt w:val="bullet"/>
      <w:lvlText w:val=""/>
      <w:lvlPicBulletId w:val="0"/>
      <w:lvlJc w:val="left"/>
      <w:pPr>
        <w:tabs>
          <w:tab w:val="num" w:pos="720"/>
        </w:tabs>
        <w:ind w:left="720" w:hanging="360"/>
      </w:pPr>
      <w:rPr>
        <w:rFonts w:ascii="Symbol" w:hAnsi="Symbol" w:hint="default"/>
      </w:rPr>
    </w:lvl>
    <w:lvl w:ilvl="1" w:tplc="E59651FA" w:tentative="1">
      <w:start w:val="1"/>
      <w:numFmt w:val="bullet"/>
      <w:lvlText w:val=""/>
      <w:lvlJc w:val="left"/>
      <w:pPr>
        <w:tabs>
          <w:tab w:val="num" w:pos="1440"/>
        </w:tabs>
        <w:ind w:left="1440" w:hanging="360"/>
      </w:pPr>
      <w:rPr>
        <w:rFonts w:ascii="Symbol" w:hAnsi="Symbol" w:hint="default"/>
      </w:rPr>
    </w:lvl>
    <w:lvl w:ilvl="2" w:tplc="7ADA926C" w:tentative="1">
      <w:start w:val="1"/>
      <w:numFmt w:val="bullet"/>
      <w:lvlText w:val=""/>
      <w:lvlJc w:val="left"/>
      <w:pPr>
        <w:tabs>
          <w:tab w:val="num" w:pos="2160"/>
        </w:tabs>
        <w:ind w:left="2160" w:hanging="360"/>
      </w:pPr>
      <w:rPr>
        <w:rFonts w:ascii="Symbol" w:hAnsi="Symbol" w:hint="default"/>
      </w:rPr>
    </w:lvl>
    <w:lvl w:ilvl="3" w:tplc="ACA23D3A" w:tentative="1">
      <w:start w:val="1"/>
      <w:numFmt w:val="bullet"/>
      <w:lvlText w:val=""/>
      <w:lvlJc w:val="left"/>
      <w:pPr>
        <w:tabs>
          <w:tab w:val="num" w:pos="2880"/>
        </w:tabs>
        <w:ind w:left="2880" w:hanging="360"/>
      </w:pPr>
      <w:rPr>
        <w:rFonts w:ascii="Symbol" w:hAnsi="Symbol" w:hint="default"/>
      </w:rPr>
    </w:lvl>
    <w:lvl w:ilvl="4" w:tplc="3038342A" w:tentative="1">
      <w:start w:val="1"/>
      <w:numFmt w:val="bullet"/>
      <w:lvlText w:val=""/>
      <w:lvlJc w:val="left"/>
      <w:pPr>
        <w:tabs>
          <w:tab w:val="num" w:pos="3600"/>
        </w:tabs>
        <w:ind w:left="3600" w:hanging="360"/>
      </w:pPr>
      <w:rPr>
        <w:rFonts w:ascii="Symbol" w:hAnsi="Symbol" w:hint="default"/>
      </w:rPr>
    </w:lvl>
    <w:lvl w:ilvl="5" w:tplc="A9C0B7DE" w:tentative="1">
      <w:start w:val="1"/>
      <w:numFmt w:val="bullet"/>
      <w:lvlText w:val=""/>
      <w:lvlJc w:val="left"/>
      <w:pPr>
        <w:tabs>
          <w:tab w:val="num" w:pos="4320"/>
        </w:tabs>
        <w:ind w:left="4320" w:hanging="360"/>
      </w:pPr>
      <w:rPr>
        <w:rFonts w:ascii="Symbol" w:hAnsi="Symbol" w:hint="default"/>
      </w:rPr>
    </w:lvl>
    <w:lvl w:ilvl="6" w:tplc="58E49BCE" w:tentative="1">
      <w:start w:val="1"/>
      <w:numFmt w:val="bullet"/>
      <w:lvlText w:val=""/>
      <w:lvlJc w:val="left"/>
      <w:pPr>
        <w:tabs>
          <w:tab w:val="num" w:pos="5040"/>
        </w:tabs>
        <w:ind w:left="5040" w:hanging="360"/>
      </w:pPr>
      <w:rPr>
        <w:rFonts w:ascii="Symbol" w:hAnsi="Symbol" w:hint="default"/>
      </w:rPr>
    </w:lvl>
    <w:lvl w:ilvl="7" w:tplc="AEF4389C" w:tentative="1">
      <w:start w:val="1"/>
      <w:numFmt w:val="bullet"/>
      <w:lvlText w:val=""/>
      <w:lvlJc w:val="left"/>
      <w:pPr>
        <w:tabs>
          <w:tab w:val="num" w:pos="5760"/>
        </w:tabs>
        <w:ind w:left="5760" w:hanging="360"/>
      </w:pPr>
      <w:rPr>
        <w:rFonts w:ascii="Symbol" w:hAnsi="Symbol" w:hint="default"/>
      </w:rPr>
    </w:lvl>
    <w:lvl w:ilvl="8" w:tplc="2900717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94D0ECB"/>
    <w:multiLevelType w:val="hybridMultilevel"/>
    <w:tmpl w:val="7B609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FD54DD"/>
    <w:multiLevelType w:val="hybridMultilevel"/>
    <w:tmpl w:val="3FE49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BA717D"/>
    <w:multiLevelType w:val="multilevel"/>
    <w:tmpl w:val="0B44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55A71"/>
    <w:multiLevelType w:val="hybridMultilevel"/>
    <w:tmpl w:val="F9D26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C3"/>
    <w:rsid w:val="000521C3"/>
    <w:rsid w:val="00256524"/>
    <w:rsid w:val="008467C6"/>
    <w:rsid w:val="008A0CD3"/>
    <w:rsid w:val="00AD0CDB"/>
    <w:rsid w:val="00B64354"/>
    <w:rsid w:val="00CF1FBA"/>
    <w:rsid w:val="00F96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3D2A"/>
  <w15:chartTrackingRefBased/>
  <w15:docId w15:val="{40E2A3AC-EC52-4D37-B289-2E001024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F1FB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521C3"/>
    <w:rPr>
      <w:color w:val="0000FF"/>
      <w:u w:val="single"/>
    </w:rPr>
  </w:style>
  <w:style w:type="character" w:styleId="Lienhypertextesuivivisit">
    <w:name w:val="FollowedHyperlink"/>
    <w:basedOn w:val="Policepardfaut"/>
    <w:uiPriority w:val="99"/>
    <w:semiHidden/>
    <w:unhideWhenUsed/>
    <w:rsid w:val="00CF1FBA"/>
    <w:rPr>
      <w:color w:val="954F72" w:themeColor="followedHyperlink"/>
      <w:u w:val="single"/>
    </w:rPr>
  </w:style>
  <w:style w:type="character" w:customStyle="1" w:styleId="Titre2Car">
    <w:name w:val="Titre 2 Car"/>
    <w:basedOn w:val="Policepardfaut"/>
    <w:link w:val="Titre2"/>
    <w:uiPriority w:val="9"/>
    <w:rsid w:val="00CF1FB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F1F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F1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71286">
      <w:bodyDiv w:val="1"/>
      <w:marLeft w:val="0"/>
      <w:marRight w:val="0"/>
      <w:marTop w:val="0"/>
      <w:marBottom w:val="0"/>
      <w:divBdr>
        <w:top w:val="none" w:sz="0" w:space="0" w:color="auto"/>
        <w:left w:val="none" w:sz="0" w:space="0" w:color="auto"/>
        <w:bottom w:val="none" w:sz="0" w:space="0" w:color="auto"/>
        <w:right w:val="none" w:sz="0" w:space="0" w:color="auto"/>
      </w:divBdr>
    </w:div>
    <w:div w:id="428963252">
      <w:bodyDiv w:val="1"/>
      <w:marLeft w:val="0"/>
      <w:marRight w:val="0"/>
      <w:marTop w:val="0"/>
      <w:marBottom w:val="0"/>
      <w:divBdr>
        <w:top w:val="none" w:sz="0" w:space="0" w:color="auto"/>
        <w:left w:val="none" w:sz="0" w:space="0" w:color="auto"/>
        <w:bottom w:val="none" w:sz="0" w:space="0" w:color="auto"/>
        <w:right w:val="none" w:sz="0" w:space="0" w:color="auto"/>
      </w:divBdr>
    </w:div>
    <w:div w:id="446856884">
      <w:bodyDiv w:val="1"/>
      <w:marLeft w:val="0"/>
      <w:marRight w:val="0"/>
      <w:marTop w:val="0"/>
      <w:marBottom w:val="0"/>
      <w:divBdr>
        <w:top w:val="none" w:sz="0" w:space="0" w:color="auto"/>
        <w:left w:val="none" w:sz="0" w:space="0" w:color="auto"/>
        <w:bottom w:val="none" w:sz="0" w:space="0" w:color="auto"/>
        <w:right w:val="none" w:sz="0" w:space="0" w:color="auto"/>
      </w:divBdr>
      <w:divsChild>
        <w:div w:id="598950282">
          <w:marLeft w:val="0"/>
          <w:marRight w:val="0"/>
          <w:marTop w:val="0"/>
          <w:marBottom w:val="0"/>
          <w:divBdr>
            <w:top w:val="none" w:sz="0" w:space="0" w:color="auto"/>
            <w:left w:val="none" w:sz="0" w:space="0" w:color="auto"/>
            <w:bottom w:val="none" w:sz="0" w:space="0" w:color="auto"/>
            <w:right w:val="none" w:sz="0" w:space="0" w:color="auto"/>
          </w:divBdr>
        </w:div>
        <w:div w:id="235090060">
          <w:marLeft w:val="0"/>
          <w:marRight w:val="0"/>
          <w:marTop w:val="0"/>
          <w:marBottom w:val="0"/>
          <w:divBdr>
            <w:top w:val="none" w:sz="0" w:space="0" w:color="auto"/>
            <w:left w:val="none" w:sz="0" w:space="0" w:color="auto"/>
            <w:bottom w:val="none" w:sz="0" w:space="0" w:color="auto"/>
            <w:right w:val="none" w:sz="0" w:space="0" w:color="auto"/>
          </w:divBdr>
        </w:div>
        <w:div w:id="4594557">
          <w:marLeft w:val="0"/>
          <w:marRight w:val="0"/>
          <w:marTop w:val="0"/>
          <w:marBottom w:val="0"/>
          <w:divBdr>
            <w:top w:val="none" w:sz="0" w:space="0" w:color="auto"/>
            <w:left w:val="none" w:sz="0" w:space="0" w:color="auto"/>
            <w:bottom w:val="none" w:sz="0" w:space="0" w:color="auto"/>
            <w:right w:val="none" w:sz="0" w:space="0" w:color="auto"/>
          </w:divBdr>
        </w:div>
      </w:divsChild>
    </w:div>
    <w:div w:id="1427462715">
      <w:bodyDiv w:val="1"/>
      <w:marLeft w:val="0"/>
      <w:marRight w:val="0"/>
      <w:marTop w:val="0"/>
      <w:marBottom w:val="0"/>
      <w:divBdr>
        <w:top w:val="none" w:sz="0" w:space="0" w:color="auto"/>
        <w:left w:val="none" w:sz="0" w:space="0" w:color="auto"/>
        <w:bottom w:val="none" w:sz="0" w:space="0" w:color="auto"/>
        <w:right w:val="none" w:sz="0" w:space="0" w:color="auto"/>
      </w:divBdr>
      <w:divsChild>
        <w:div w:id="2028436978">
          <w:marLeft w:val="0"/>
          <w:marRight w:val="0"/>
          <w:marTop w:val="0"/>
          <w:marBottom w:val="0"/>
          <w:divBdr>
            <w:top w:val="none" w:sz="0" w:space="0" w:color="auto"/>
            <w:left w:val="none" w:sz="0" w:space="0" w:color="auto"/>
            <w:bottom w:val="none" w:sz="0" w:space="0" w:color="auto"/>
            <w:right w:val="none" w:sz="0" w:space="0" w:color="auto"/>
          </w:divBdr>
        </w:div>
        <w:div w:id="648637344">
          <w:marLeft w:val="0"/>
          <w:marRight w:val="0"/>
          <w:marTop w:val="0"/>
          <w:marBottom w:val="0"/>
          <w:divBdr>
            <w:top w:val="none" w:sz="0" w:space="0" w:color="auto"/>
            <w:left w:val="none" w:sz="0" w:space="0" w:color="auto"/>
            <w:bottom w:val="none" w:sz="0" w:space="0" w:color="auto"/>
            <w:right w:val="none" w:sz="0" w:space="0" w:color="auto"/>
          </w:divBdr>
        </w:div>
        <w:div w:id="1338118673">
          <w:marLeft w:val="0"/>
          <w:marRight w:val="0"/>
          <w:marTop w:val="0"/>
          <w:marBottom w:val="0"/>
          <w:divBdr>
            <w:top w:val="none" w:sz="0" w:space="0" w:color="auto"/>
            <w:left w:val="none" w:sz="0" w:space="0" w:color="auto"/>
            <w:bottom w:val="none" w:sz="0" w:space="0" w:color="auto"/>
            <w:right w:val="none" w:sz="0" w:space="0" w:color="auto"/>
          </w:divBdr>
        </w:div>
        <w:div w:id="1613122445">
          <w:marLeft w:val="0"/>
          <w:marRight w:val="0"/>
          <w:marTop w:val="0"/>
          <w:marBottom w:val="0"/>
          <w:divBdr>
            <w:top w:val="none" w:sz="0" w:space="0" w:color="auto"/>
            <w:left w:val="none" w:sz="0" w:space="0" w:color="auto"/>
            <w:bottom w:val="none" w:sz="0" w:space="0" w:color="auto"/>
            <w:right w:val="none" w:sz="0" w:space="0" w:color="auto"/>
          </w:divBdr>
        </w:div>
        <w:div w:id="1164080919">
          <w:marLeft w:val="0"/>
          <w:marRight w:val="0"/>
          <w:marTop w:val="0"/>
          <w:marBottom w:val="0"/>
          <w:divBdr>
            <w:top w:val="none" w:sz="0" w:space="0" w:color="auto"/>
            <w:left w:val="none" w:sz="0" w:space="0" w:color="auto"/>
            <w:bottom w:val="none" w:sz="0" w:space="0" w:color="auto"/>
            <w:right w:val="none" w:sz="0" w:space="0" w:color="auto"/>
          </w:divBdr>
        </w:div>
        <w:div w:id="2041933392">
          <w:marLeft w:val="0"/>
          <w:marRight w:val="0"/>
          <w:marTop w:val="0"/>
          <w:marBottom w:val="0"/>
          <w:divBdr>
            <w:top w:val="none" w:sz="0" w:space="0" w:color="auto"/>
            <w:left w:val="none" w:sz="0" w:space="0" w:color="auto"/>
            <w:bottom w:val="none" w:sz="0" w:space="0" w:color="auto"/>
            <w:right w:val="none" w:sz="0" w:space="0" w:color="auto"/>
          </w:divBdr>
        </w:div>
        <w:div w:id="1945843665">
          <w:marLeft w:val="0"/>
          <w:marRight w:val="0"/>
          <w:marTop w:val="0"/>
          <w:marBottom w:val="0"/>
          <w:divBdr>
            <w:top w:val="none" w:sz="0" w:space="0" w:color="auto"/>
            <w:left w:val="none" w:sz="0" w:space="0" w:color="auto"/>
            <w:bottom w:val="none" w:sz="0" w:space="0" w:color="auto"/>
            <w:right w:val="none" w:sz="0" w:space="0" w:color="auto"/>
          </w:divBdr>
        </w:div>
        <w:div w:id="553811674">
          <w:marLeft w:val="0"/>
          <w:marRight w:val="0"/>
          <w:marTop w:val="0"/>
          <w:marBottom w:val="0"/>
          <w:divBdr>
            <w:top w:val="none" w:sz="0" w:space="0" w:color="auto"/>
            <w:left w:val="none" w:sz="0" w:space="0" w:color="auto"/>
            <w:bottom w:val="none" w:sz="0" w:space="0" w:color="auto"/>
            <w:right w:val="none" w:sz="0" w:space="0" w:color="auto"/>
          </w:divBdr>
        </w:div>
        <w:div w:id="735863273">
          <w:marLeft w:val="0"/>
          <w:marRight w:val="0"/>
          <w:marTop w:val="0"/>
          <w:marBottom w:val="0"/>
          <w:divBdr>
            <w:top w:val="none" w:sz="0" w:space="0" w:color="auto"/>
            <w:left w:val="none" w:sz="0" w:space="0" w:color="auto"/>
            <w:bottom w:val="none" w:sz="0" w:space="0" w:color="auto"/>
            <w:right w:val="none" w:sz="0" w:space="0" w:color="auto"/>
          </w:divBdr>
        </w:div>
        <w:div w:id="30688004">
          <w:marLeft w:val="0"/>
          <w:marRight w:val="0"/>
          <w:marTop w:val="0"/>
          <w:marBottom w:val="0"/>
          <w:divBdr>
            <w:top w:val="none" w:sz="0" w:space="0" w:color="auto"/>
            <w:left w:val="none" w:sz="0" w:space="0" w:color="auto"/>
            <w:bottom w:val="none" w:sz="0" w:space="0" w:color="auto"/>
            <w:right w:val="none" w:sz="0" w:space="0" w:color="auto"/>
          </w:divBdr>
        </w:div>
        <w:div w:id="435712573">
          <w:marLeft w:val="0"/>
          <w:marRight w:val="0"/>
          <w:marTop w:val="0"/>
          <w:marBottom w:val="0"/>
          <w:divBdr>
            <w:top w:val="none" w:sz="0" w:space="0" w:color="auto"/>
            <w:left w:val="none" w:sz="0" w:space="0" w:color="auto"/>
            <w:bottom w:val="none" w:sz="0" w:space="0" w:color="auto"/>
            <w:right w:val="none" w:sz="0" w:space="0" w:color="auto"/>
          </w:divBdr>
        </w:div>
        <w:div w:id="1206329054">
          <w:marLeft w:val="0"/>
          <w:marRight w:val="0"/>
          <w:marTop w:val="0"/>
          <w:marBottom w:val="0"/>
          <w:divBdr>
            <w:top w:val="none" w:sz="0" w:space="0" w:color="auto"/>
            <w:left w:val="none" w:sz="0" w:space="0" w:color="auto"/>
            <w:bottom w:val="none" w:sz="0" w:space="0" w:color="auto"/>
            <w:right w:val="none" w:sz="0" w:space="0" w:color="auto"/>
          </w:divBdr>
        </w:div>
        <w:div w:id="1181971060">
          <w:marLeft w:val="0"/>
          <w:marRight w:val="0"/>
          <w:marTop w:val="0"/>
          <w:marBottom w:val="0"/>
          <w:divBdr>
            <w:top w:val="none" w:sz="0" w:space="0" w:color="auto"/>
            <w:left w:val="none" w:sz="0" w:space="0" w:color="auto"/>
            <w:bottom w:val="none" w:sz="0" w:space="0" w:color="auto"/>
            <w:right w:val="none" w:sz="0" w:space="0" w:color="auto"/>
          </w:divBdr>
        </w:div>
        <w:div w:id="575631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hyperlink" Target="https://www.ffme.fr/escalade/structure-artificielle/reglement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jphulin</dc:creator>
  <cp:keywords/>
  <dc:description/>
  <cp:lastModifiedBy>sandrine vapaille</cp:lastModifiedBy>
  <cp:revision>2</cp:revision>
  <dcterms:created xsi:type="dcterms:W3CDTF">2021-03-12T14:58:00Z</dcterms:created>
  <dcterms:modified xsi:type="dcterms:W3CDTF">2021-03-12T14:58:00Z</dcterms:modified>
</cp:coreProperties>
</file>