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0EA" w:rsidRDefault="00121E14">
      <w:pPr>
        <w:pStyle w:val="normal0"/>
        <w:jc w:val="center"/>
      </w:pPr>
      <w:r>
        <w:t>SCULPTURES</w:t>
      </w:r>
    </w:p>
    <w:p w:rsidR="000D70EA" w:rsidRDefault="000D70EA">
      <w:pPr>
        <w:pStyle w:val="normal0"/>
      </w:pPr>
    </w:p>
    <w:p w:rsidR="000D70EA" w:rsidRDefault="00121E14">
      <w:pPr>
        <w:pStyle w:val="normal0"/>
      </w:pPr>
      <w:r>
        <w:t xml:space="preserve"> </w:t>
      </w:r>
    </w:p>
    <w:p w:rsidR="000D70EA" w:rsidRDefault="00121E14">
      <w:pPr>
        <w:pStyle w:val="normal0"/>
      </w:pPr>
      <w:r>
        <w:t xml:space="preserve">“Eloge du  pas de côté”  </w:t>
      </w:r>
      <w:proofErr w:type="spellStart"/>
      <w:r>
        <w:t>Ph.Ramette</w:t>
      </w:r>
      <w:proofErr w:type="spellEnd"/>
      <w:r>
        <w:t xml:space="preserve">                   “Éloge de la transgression” </w:t>
      </w:r>
      <w:proofErr w:type="spellStart"/>
      <w:r>
        <w:t>Ph.Ramette</w:t>
      </w:r>
      <w:proofErr w:type="spellEnd"/>
    </w:p>
    <w:p w:rsidR="000D70EA" w:rsidRDefault="000D70EA">
      <w:pPr>
        <w:pStyle w:val="normal0"/>
      </w:pPr>
    </w:p>
    <w:p w:rsidR="000D70EA" w:rsidRDefault="00202E29">
      <w:pPr>
        <w:pStyle w:val="normal0"/>
      </w:pPr>
      <w:r>
        <w:rPr>
          <w:noProof/>
        </w:rPr>
        <w:drawing>
          <wp:inline distT="0" distB="0" distL="0" distR="0">
            <wp:extent cx="2019300" cy="1135856"/>
            <wp:effectExtent l="19050" t="0" r="0" b="0"/>
            <wp:docPr id="6" name="Image 1" descr="https://lh6.googleusercontent.com/TFNvAJbaWr2NJ18YibTg3dP5xMhjKxnjDA9sqRL8JsjQ9Rh7_9McQFL_4dkoEK7jjYq7DHwA8lHkhfPeuatSUxLtzOz3wo-ni-YliZnVdu1E4v6yhsopmW7YM4GSt3gOiSK8BI08Tf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FNvAJbaWr2NJ18YibTg3dP5xMhjKxnjDA9sqRL8JsjQ9Rh7_9McQFL_4dkoEK7jjYq7DHwA8lHkhfPeuatSUxLtzOz3wo-ni-YliZnVdu1E4v6yhsopmW7YM4GSt3gOiSK8BI08TfY5"/>
                    <pic:cNvPicPr>
                      <a:picLocks noChangeAspect="1" noChangeArrowheads="1"/>
                    </pic:cNvPicPr>
                  </pic:nvPicPr>
                  <pic:blipFill>
                    <a:blip r:embed="rId4" cstate="print"/>
                    <a:srcRect/>
                    <a:stretch>
                      <a:fillRect/>
                    </a:stretch>
                  </pic:blipFill>
                  <pic:spPr bwMode="auto">
                    <a:xfrm>
                      <a:off x="0" y="0"/>
                      <a:ext cx="2019300" cy="1135856"/>
                    </a:xfrm>
                    <a:prstGeom prst="rect">
                      <a:avLst/>
                    </a:prstGeom>
                    <a:noFill/>
                    <a:ln w="9525">
                      <a:noFill/>
                      <a:miter lim="800000"/>
                      <a:headEnd/>
                      <a:tailEnd/>
                    </a:ln>
                  </pic:spPr>
                </pic:pic>
              </a:graphicData>
            </a:graphic>
          </wp:inline>
        </w:drawing>
      </w:r>
      <w:r>
        <w:rPr>
          <w:noProof/>
        </w:rPr>
        <w:drawing>
          <wp:inline distT="0" distB="0" distL="0" distR="0">
            <wp:extent cx="1343025" cy="2014538"/>
            <wp:effectExtent l="19050" t="0" r="9525" b="0"/>
            <wp:docPr id="7" name="Image 4" descr="https://lh6.googleusercontent.com/8yc5Asrbr4mW7INruVu26SBz4X4FlyRCZYOs33uvw93XHQllsipsc03ta42zdZ4I0XxcVNJ6VXs1QRH-tTlfMtN7RfVBzdOUOl4Tpx2SC7ENEpmGiNr--1-4_buSmP2NSuhzQfT0DJ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8yc5Asrbr4mW7INruVu26SBz4X4FlyRCZYOs33uvw93XHQllsipsc03ta42zdZ4I0XxcVNJ6VXs1QRH-tTlfMtN7RfVBzdOUOl4Tpx2SC7ENEpmGiNr--1-4_buSmP2NSuhzQfT0DJ69"/>
                    <pic:cNvPicPr>
                      <a:picLocks noChangeAspect="1" noChangeArrowheads="1"/>
                    </pic:cNvPicPr>
                  </pic:nvPicPr>
                  <pic:blipFill>
                    <a:blip r:embed="rId5" cstate="print"/>
                    <a:srcRect/>
                    <a:stretch>
                      <a:fillRect/>
                    </a:stretch>
                  </pic:blipFill>
                  <pic:spPr bwMode="auto">
                    <a:xfrm>
                      <a:off x="0" y="0"/>
                      <a:ext cx="1343025" cy="2014538"/>
                    </a:xfrm>
                    <a:prstGeom prst="rect">
                      <a:avLst/>
                    </a:prstGeom>
                    <a:noFill/>
                    <a:ln w="9525">
                      <a:noFill/>
                      <a:miter lim="800000"/>
                      <a:headEnd/>
                      <a:tailEnd/>
                    </a:ln>
                  </pic:spPr>
                </pic:pic>
              </a:graphicData>
            </a:graphic>
          </wp:inline>
        </w:drawing>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114300" distT="114300" distL="114300" distR="114300">
              <wp:extent cx="4591050" cy="2495578"/>
              <wp:effectExtent b="0" l="0" r="0" t="0"/>
              <wp:docPr id="3" name=""/>
              <a:graphic>
                <a:graphicData uri="http://schemas.microsoft.com/office/word/2010/wordprocessingGroup">
                  <wpg:wgp>
                    <wpg:cNvGrpSpPr/>
                    <wpg:grpSpPr>
                      <a:xfrm>
                        <a:off x="169375" y="1246524"/>
                        <a:ext cx="4591050" cy="2495578"/>
                        <a:chOff x="169375" y="1246524"/>
                        <a:chExt cx="6427750" cy="3484374"/>
                      </a:xfrm>
                    </wpg:grpSpPr>
                    <pic:pic>
                      <pic:nvPicPr>
                        <pic:cNvPr id="7" name="Shape 7"/>
                        <pic:cNvPicPr preferRelativeResize="0"/>
                      </pic:nvPicPr>
                      <pic:blipFill>
                        <a:blip r:embed="rId6">
                          <a:alphaModFix/>
                        </a:blip>
                        <a:stretch>
                          <a:fillRect/>
                        </a:stretch>
                      </pic:blipFill>
                      <pic:spPr>
                        <a:xfrm>
                          <a:off x="169375" y="1246525"/>
                          <a:ext cx="3745900" cy="2107075"/>
                        </a:xfrm>
                        <a:prstGeom prst="rect">
                          <a:avLst/>
                        </a:prstGeom>
                        <a:noFill/>
                        <a:ln>
                          <a:noFill/>
                        </a:ln>
                      </pic:spPr>
                    </pic:pic>
                    <pic:pic>
                      <pic:nvPicPr>
                        <pic:cNvPr id="8" name="Shape 8"/>
                        <pic:cNvPicPr preferRelativeResize="0"/>
                      </pic:nvPicPr>
                      <pic:blipFill>
                        <a:blip r:embed="rId7">
                          <a:alphaModFix/>
                        </a:blip>
                        <a:stretch>
                          <a:fillRect/>
                        </a:stretch>
                      </pic:blipFill>
                      <pic:spPr>
                        <a:xfrm>
                          <a:off x="4274200" y="1246524"/>
                          <a:ext cx="2322925" cy="3484374"/>
                        </a:xfrm>
                        <a:prstGeom prst="rect">
                          <a:avLst/>
                        </a:prstGeom>
                        <a:noFill/>
                        <a:ln>
                          <a:noFill/>
                        </a:ln>
                      </pic:spPr>
                    </pic:pic>
                  </wpg:wgp>
                </a:graphicData>
              </a:graphic>
            </wp:inline>
          </w:drawing>
        </mc:Choice>
        <ve:Fallback>
          <w:r w:rsidR="00121E14">
            <w:rPr>
              <w:noProof/>
            </w:rPr>
            <w:drawing>
              <wp:inline distT="114300" distB="114300" distL="114300" distR="114300">
                <wp:extent cx="4467225" cy="24955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467275" cy="2495578"/>
                        </a:xfrm>
                        <a:prstGeom prst="rect">
                          <a:avLst/>
                        </a:prstGeom>
                        <a:ln/>
                      </pic:spPr>
                    </pic:pic>
                  </a:graphicData>
                </a:graphic>
              </wp:inline>
            </w:drawing>
          </w:r>
        </ve:Fallback>
      </ve:AlternateContent>
    </w:p>
    <w:p w:rsidR="000D70EA" w:rsidRDefault="000D70EA">
      <w:pPr>
        <w:pStyle w:val="normal0"/>
      </w:pPr>
    </w:p>
    <w:p w:rsidR="000D70EA" w:rsidRDefault="00121E14">
      <w:pPr>
        <w:pStyle w:val="normal0"/>
        <w:rPr>
          <w:color w:val="231F20"/>
          <w:sz w:val="24"/>
          <w:szCs w:val="24"/>
          <w:highlight w:val="white"/>
        </w:rPr>
      </w:pPr>
      <w:r>
        <w:rPr>
          <w:color w:val="231F20"/>
          <w:sz w:val="24"/>
          <w:szCs w:val="24"/>
          <w:highlight w:val="white"/>
        </w:rPr>
        <w:t>Philippe Ramette, plasticien et photographe, naît à Auxerre (Yonne) en 1961. À la fin de ses études secondaires, le jeune homme, doué pour le dessin, accepte de suivre une formation artistique et intègre le premier cycle de l'École des beaux-arts de Mâcon (Saône-et-Loire), en peinture. Un premier travail comme assistant de galerie l'initie au réseau du marché de l'</w:t>
      </w:r>
      <w:hyperlink r:id="rId9">
        <w:r>
          <w:rPr>
            <w:color w:val="336699"/>
            <w:sz w:val="24"/>
            <w:szCs w:val="24"/>
            <w:highlight w:val="white"/>
            <w:u w:val="single"/>
          </w:rPr>
          <w:t>art contemporain</w:t>
        </w:r>
      </w:hyperlink>
      <w:r>
        <w:rPr>
          <w:color w:val="231F20"/>
          <w:sz w:val="24"/>
          <w:szCs w:val="24"/>
          <w:highlight w:val="white"/>
        </w:rPr>
        <w:t xml:space="preserve">. Sa rencontre avec Noël </w:t>
      </w:r>
      <w:proofErr w:type="spellStart"/>
      <w:r>
        <w:rPr>
          <w:color w:val="231F20"/>
          <w:sz w:val="24"/>
          <w:szCs w:val="24"/>
          <w:highlight w:val="white"/>
        </w:rPr>
        <w:t>Dolla</w:t>
      </w:r>
      <w:proofErr w:type="spellEnd"/>
      <w:r>
        <w:rPr>
          <w:color w:val="231F20"/>
          <w:sz w:val="24"/>
          <w:szCs w:val="24"/>
          <w:highlight w:val="white"/>
        </w:rPr>
        <w:t xml:space="preserve">, peintre et sculpteur, l'incite à abandonner ses cours à l'École des beaux-arts en 1987 pour suivre l'enseignement artistique de la Villa </w:t>
      </w:r>
      <w:proofErr w:type="spellStart"/>
      <w:r>
        <w:rPr>
          <w:color w:val="231F20"/>
          <w:sz w:val="24"/>
          <w:szCs w:val="24"/>
          <w:highlight w:val="white"/>
        </w:rPr>
        <w:t>Arson</w:t>
      </w:r>
      <w:proofErr w:type="spellEnd"/>
      <w:r>
        <w:rPr>
          <w:color w:val="231F20"/>
          <w:sz w:val="24"/>
          <w:szCs w:val="24"/>
          <w:highlight w:val="white"/>
        </w:rPr>
        <w:t xml:space="preserve"> à Nice jusqu’en 1989. Philippe Ramette commence très tôt sa carrière de sculpteur en produisant des œuvres d'inspiration surréaliste, préparées par un croquis élaboré, réalisées dans des matériaux tels que le bois, le cuir, le cuivre ou le laiton. Ses sculptures sont désignées par des titres complexes à l'humour froid, souvent coercitif, en référence aux utopies des inventeurs du </w:t>
      </w:r>
      <w:r>
        <w:rPr>
          <w:color w:val="231F20"/>
          <w:sz w:val="19"/>
          <w:szCs w:val="19"/>
          <w:highlight w:val="white"/>
        </w:rPr>
        <w:t>XIX</w:t>
      </w:r>
      <w:r>
        <w:rPr>
          <w:color w:val="231F20"/>
          <w:sz w:val="18"/>
          <w:szCs w:val="18"/>
          <w:highlight w:val="white"/>
        </w:rPr>
        <w:t>e</w:t>
      </w:r>
      <w:r>
        <w:rPr>
          <w:color w:val="231F20"/>
          <w:sz w:val="24"/>
          <w:szCs w:val="24"/>
          <w:highlight w:val="white"/>
        </w:rPr>
        <w:t xml:space="preserve"> siècle: </w:t>
      </w:r>
      <w:r>
        <w:rPr>
          <w:i/>
          <w:color w:val="231F20"/>
          <w:sz w:val="24"/>
          <w:szCs w:val="24"/>
          <w:highlight w:val="white"/>
        </w:rPr>
        <w:t>Socle à réflexion</w:t>
      </w:r>
      <w:r>
        <w:rPr>
          <w:color w:val="231F20"/>
          <w:sz w:val="24"/>
          <w:szCs w:val="24"/>
          <w:highlight w:val="white"/>
        </w:rPr>
        <w:t xml:space="preserve"> (1989), </w:t>
      </w:r>
      <w:r>
        <w:rPr>
          <w:i/>
          <w:color w:val="231F20"/>
          <w:sz w:val="24"/>
          <w:szCs w:val="24"/>
          <w:highlight w:val="white"/>
        </w:rPr>
        <w:t>Objets à se faire foudroyer</w:t>
      </w:r>
      <w:r>
        <w:rPr>
          <w:color w:val="231F20"/>
          <w:sz w:val="24"/>
          <w:szCs w:val="24"/>
          <w:highlight w:val="white"/>
        </w:rPr>
        <w:t xml:space="preserve"> (1991), </w:t>
      </w:r>
      <w:r>
        <w:rPr>
          <w:i/>
          <w:color w:val="231F20"/>
          <w:sz w:val="24"/>
          <w:szCs w:val="24"/>
          <w:highlight w:val="white"/>
        </w:rPr>
        <w:t>Potence préventive pour dictateur potentiel</w:t>
      </w:r>
      <w:r>
        <w:rPr>
          <w:color w:val="231F20"/>
          <w:sz w:val="24"/>
          <w:szCs w:val="24"/>
          <w:highlight w:val="white"/>
        </w:rPr>
        <w:t xml:space="preserve"> (1993), </w:t>
      </w:r>
      <w:r>
        <w:rPr>
          <w:i/>
          <w:color w:val="231F20"/>
          <w:sz w:val="24"/>
          <w:szCs w:val="24"/>
          <w:highlight w:val="white"/>
        </w:rPr>
        <w:t>Prison portable</w:t>
      </w:r>
      <w:r>
        <w:rPr>
          <w:color w:val="231F20"/>
          <w:sz w:val="24"/>
          <w:szCs w:val="24"/>
          <w:highlight w:val="white"/>
        </w:rPr>
        <w:t xml:space="preserve"> et </w:t>
      </w:r>
      <w:r>
        <w:rPr>
          <w:i/>
          <w:color w:val="231F20"/>
          <w:sz w:val="24"/>
          <w:szCs w:val="24"/>
          <w:highlight w:val="white"/>
        </w:rPr>
        <w:t>Potence domestique</w:t>
      </w:r>
      <w:r>
        <w:rPr>
          <w:color w:val="231F20"/>
          <w:sz w:val="24"/>
          <w:szCs w:val="24"/>
          <w:highlight w:val="white"/>
        </w:rPr>
        <w:t xml:space="preserve"> (1994).</w:t>
      </w:r>
    </w:p>
    <w:p w:rsidR="000D70EA" w:rsidRDefault="000D70EA">
      <w:pPr>
        <w:pStyle w:val="normal0"/>
        <w:rPr>
          <w:color w:val="231F20"/>
          <w:sz w:val="24"/>
          <w:szCs w:val="24"/>
          <w:highlight w:val="white"/>
        </w:rPr>
      </w:pPr>
    </w:p>
    <w:p w:rsidR="00861BB1" w:rsidRDefault="00861BB1">
      <w:pPr>
        <w:pStyle w:val="normal0"/>
        <w:rPr>
          <w:color w:val="231F20"/>
          <w:sz w:val="24"/>
          <w:szCs w:val="24"/>
          <w:highlight w:val="white"/>
        </w:rPr>
      </w:pPr>
    </w:p>
    <w:p w:rsidR="000D70EA" w:rsidRDefault="00121E14">
      <w:pPr>
        <w:pStyle w:val="normal0"/>
        <w:rPr>
          <w:color w:val="231F20"/>
          <w:sz w:val="24"/>
          <w:szCs w:val="24"/>
          <w:highlight w:val="white"/>
        </w:rPr>
      </w:pPr>
      <w:r>
        <w:rPr>
          <w:color w:val="231F20"/>
          <w:sz w:val="24"/>
          <w:szCs w:val="24"/>
          <w:highlight w:val="white"/>
        </w:rPr>
        <w:lastRenderedPageBreak/>
        <w:t>ANALYSE DE L ELOGE DU PAS DE CÔTÉ/ELOGE DE LA TRANSGRESSION</w:t>
      </w:r>
    </w:p>
    <w:p w:rsidR="000D70EA" w:rsidRDefault="000D70EA">
      <w:pPr>
        <w:pStyle w:val="normal0"/>
        <w:rPr>
          <w:color w:val="231F20"/>
          <w:sz w:val="24"/>
          <w:szCs w:val="24"/>
          <w:highlight w:val="white"/>
        </w:rPr>
      </w:pPr>
    </w:p>
    <w:p w:rsidR="000D70EA" w:rsidRDefault="00121E14">
      <w:pPr>
        <w:pStyle w:val="normal0"/>
        <w:rPr>
          <w:color w:val="231F20"/>
          <w:highlight w:val="white"/>
        </w:rPr>
      </w:pPr>
      <w:r>
        <w:rPr>
          <w:color w:val="231F20"/>
          <w:highlight w:val="white"/>
        </w:rPr>
        <w:t>Cette série rend hommage non pas à la gloire d’un homme, mais à une attitude.</w:t>
      </w:r>
    </w:p>
    <w:p w:rsidR="000D70EA" w:rsidRDefault="00121E14">
      <w:pPr>
        <w:pStyle w:val="normal0"/>
        <w:rPr>
          <w:color w:val="231F20"/>
          <w:highlight w:val="white"/>
        </w:rPr>
      </w:pPr>
      <w:r>
        <w:rPr>
          <w:color w:val="231F20"/>
          <w:highlight w:val="white"/>
        </w:rPr>
        <w:t xml:space="preserve">Place du </w:t>
      </w:r>
      <w:proofErr w:type="spellStart"/>
      <w:r>
        <w:rPr>
          <w:color w:val="231F20"/>
          <w:highlight w:val="white"/>
        </w:rPr>
        <w:t>Bouffay</w:t>
      </w:r>
      <w:proofErr w:type="spellEnd"/>
      <w:r>
        <w:rPr>
          <w:color w:val="231F20"/>
          <w:highlight w:val="white"/>
        </w:rPr>
        <w:t xml:space="preserve">, </w:t>
      </w:r>
      <w:r>
        <w:rPr>
          <w:i/>
          <w:color w:val="231F20"/>
          <w:highlight w:val="white"/>
        </w:rPr>
        <w:t xml:space="preserve">Éloge du pas de côté </w:t>
      </w:r>
      <w:r>
        <w:rPr>
          <w:color w:val="231F20"/>
          <w:highlight w:val="white"/>
        </w:rPr>
        <w:t xml:space="preserve">est une sculpture en bronze qui représente, sous les traits de l’artiste, un personnage masculin en costume, le regard tourné vers l’horizon. Seul un pied repose sur le socle, l’autre s’en échappe. Dédiée à la ville de Nantes, </w:t>
      </w:r>
      <w:r>
        <w:rPr>
          <w:i/>
          <w:color w:val="231F20"/>
          <w:highlight w:val="white"/>
        </w:rPr>
        <w:t>Éloge du pas de côté</w:t>
      </w:r>
      <w:r>
        <w:rPr>
          <w:color w:val="231F20"/>
          <w:highlight w:val="white"/>
        </w:rPr>
        <w:t xml:space="preserve"> rend hommage à l’audace de la ville, à son engagement et à son rapport étroit à la culture. </w:t>
      </w:r>
      <w:r>
        <w:rPr>
          <w:i/>
          <w:color w:val="231F20"/>
          <w:highlight w:val="white"/>
        </w:rPr>
        <w:t>Éloge de la transgression</w:t>
      </w:r>
      <w:r>
        <w:rPr>
          <w:color w:val="231F20"/>
          <w:highlight w:val="white"/>
        </w:rPr>
        <w:t xml:space="preserve"> représente une écolière grimpant sur un socle vide... À moins qu’elle ne soit en train d’en descendre ? Comme toujours chez Philippe Ramette, tout est question de point de vue.</w:t>
      </w:r>
    </w:p>
    <w:p w:rsidR="00202E29" w:rsidRDefault="00202E29">
      <w:pPr>
        <w:pStyle w:val="normal0"/>
        <w:rPr>
          <w:color w:val="231F20"/>
          <w:highlight w:val="white"/>
        </w:rPr>
      </w:pPr>
    </w:p>
    <w:p w:rsidR="00202E29" w:rsidRDefault="00202E29">
      <w:pPr>
        <w:pStyle w:val="normal0"/>
        <w:rPr>
          <w:color w:val="231F20"/>
          <w:highlight w:val="white"/>
        </w:rPr>
      </w:pPr>
    </w:p>
    <w:p w:rsidR="00202E29" w:rsidRDefault="00202E29">
      <w:pPr>
        <w:pStyle w:val="normal0"/>
        <w:rPr>
          <w:color w:val="231F20"/>
          <w:highlight w:val="white"/>
        </w:rPr>
      </w:pPr>
    </w:p>
    <w:p w:rsidR="000D70EA" w:rsidRDefault="00121E14">
      <w:pPr>
        <w:pStyle w:val="normal0"/>
        <w:rPr>
          <w:color w:val="231F20"/>
          <w:highlight w:val="white"/>
        </w:rPr>
      </w:pPr>
      <w:r>
        <w:rPr>
          <w:color w:val="231F20"/>
          <w:highlight w:val="white"/>
        </w:rPr>
        <w:t>“La fortune”  Camille Claudel</w:t>
      </w:r>
    </w:p>
    <w:p w:rsidR="000D70EA" w:rsidRDefault="000D70EA">
      <w:pPr>
        <w:pStyle w:val="normal0"/>
        <w:rPr>
          <w:color w:val="231F20"/>
          <w:highlight w:val="white"/>
        </w:rPr>
      </w:pPr>
    </w:p>
    <w:p w:rsidR="00202E29" w:rsidRDefault="00202E29" w:rsidP="00202E29">
      <w:pPr>
        <w:pStyle w:val="normal0"/>
        <w:rPr>
          <w:noProof/>
          <w:color w:val="231F20"/>
          <w:highlight w:val="white"/>
        </w:rPr>
      </w:pPr>
      <w:r>
        <w:rPr>
          <w:noProof/>
        </w:rPr>
        <w:drawing>
          <wp:inline distT="0" distB="0" distL="0" distR="0">
            <wp:extent cx="2809875" cy="2744018"/>
            <wp:effectExtent l="19050" t="0" r="9525" b="0"/>
            <wp:docPr id="8" name="Image 7" descr="https://lh4.googleusercontent.com/CfgXa2oLh3lmTjF1hljKdST-r3bdWo4-mTUsnW3s1BHlIND4blcuEWZiaInow8P2I1_euVQQCv6pP5tqCnEUMpigfBkJ1MrOtabCZpolzUvmFUFhg_o77O3RMu6joC8_rnoqxUK2Ay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CfgXa2oLh3lmTjF1hljKdST-r3bdWo4-mTUsnW3s1BHlIND4blcuEWZiaInow8P2I1_euVQQCv6pP5tqCnEUMpigfBkJ1MrOtabCZpolzUvmFUFhg_o77O3RMu6joC8_rnoqxUK2Ay56"/>
                    <pic:cNvPicPr>
                      <a:picLocks noChangeAspect="1" noChangeArrowheads="1"/>
                    </pic:cNvPicPr>
                  </pic:nvPicPr>
                  <pic:blipFill>
                    <a:blip r:embed="rId10" cstate="print"/>
                    <a:srcRect/>
                    <a:stretch>
                      <a:fillRect/>
                    </a:stretch>
                  </pic:blipFill>
                  <pic:spPr bwMode="auto">
                    <a:xfrm>
                      <a:off x="0" y="0"/>
                      <a:ext cx="2809875" cy="2744018"/>
                    </a:xfrm>
                    <a:prstGeom prst="rect">
                      <a:avLst/>
                    </a:prstGeom>
                    <a:noFill/>
                    <a:ln w="9525">
                      <a:noFill/>
                      <a:miter lim="800000"/>
                      <a:headEnd/>
                      <a:tailEnd/>
                    </a:ln>
                  </pic:spPr>
                </pic:pic>
              </a:graphicData>
            </a:graphic>
          </wp:inline>
        </w:drawing>
      </w:r>
    </w:p>
    <w:p w:rsidR="000D70EA" w:rsidRPr="00202E29" w:rsidRDefault="00121E14" w:rsidP="00202E29">
      <w:pPr>
        <w:pStyle w:val="normal0"/>
        <w:rPr>
          <w:color w:val="231F20"/>
          <w:highlight w:val="white"/>
        </w:rPr>
      </w:pPr>
      <w:r>
        <w:rPr>
          <w:color w:val="202122"/>
          <w:sz w:val="21"/>
          <w:szCs w:val="21"/>
          <w:highlight w:val="white"/>
        </w:rPr>
        <w:t xml:space="preserve">Camille Claudel est née à </w:t>
      </w:r>
      <w:hyperlink r:id="rId11">
        <w:r>
          <w:rPr>
            <w:sz w:val="21"/>
            <w:szCs w:val="21"/>
            <w:highlight w:val="white"/>
          </w:rPr>
          <w:t>Fère-en-Tardenois</w:t>
        </w:r>
      </w:hyperlink>
      <w:r>
        <w:rPr>
          <w:sz w:val="21"/>
          <w:szCs w:val="21"/>
          <w:highlight w:val="white"/>
        </w:rPr>
        <w:t xml:space="preserve"> (</w:t>
      </w:r>
      <w:hyperlink r:id="rId12">
        <w:r>
          <w:rPr>
            <w:sz w:val="21"/>
            <w:szCs w:val="21"/>
            <w:highlight w:val="white"/>
          </w:rPr>
          <w:t>Aisne</w:t>
        </w:r>
      </w:hyperlink>
      <w:r>
        <w:rPr>
          <w:sz w:val="21"/>
          <w:szCs w:val="21"/>
          <w:highlight w:val="white"/>
        </w:rPr>
        <w:t xml:space="preserve">) le </w:t>
      </w:r>
      <w:hyperlink r:id="rId13">
        <w:r>
          <w:rPr>
            <w:sz w:val="21"/>
            <w:szCs w:val="21"/>
            <w:highlight w:val="white"/>
          </w:rPr>
          <w:t>8</w:t>
        </w:r>
      </w:hyperlink>
      <w:r>
        <w:rPr>
          <w:sz w:val="21"/>
          <w:szCs w:val="21"/>
          <w:highlight w:val="white"/>
        </w:rPr>
        <w:t xml:space="preserve"> </w:t>
      </w:r>
      <w:hyperlink r:id="rId14">
        <w:r>
          <w:rPr>
            <w:sz w:val="21"/>
            <w:szCs w:val="21"/>
            <w:highlight w:val="white"/>
          </w:rPr>
          <w:t>décembre</w:t>
        </w:r>
      </w:hyperlink>
      <w:r>
        <w:rPr>
          <w:sz w:val="21"/>
          <w:szCs w:val="21"/>
          <w:highlight w:val="white"/>
        </w:rPr>
        <w:t xml:space="preserve"> </w:t>
      </w:r>
      <w:hyperlink r:id="rId15">
        <w:r>
          <w:rPr>
            <w:sz w:val="21"/>
            <w:szCs w:val="21"/>
            <w:highlight w:val="white"/>
          </w:rPr>
          <w:t>1864</w:t>
        </w:r>
      </w:hyperlink>
      <w:r>
        <w:rPr>
          <w:sz w:val="21"/>
          <w:szCs w:val="21"/>
          <w:highlight w:val="white"/>
        </w:rPr>
        <w:t xml:space="preserve">, et morte à </w:t>
      </w:r>
      <w:hyperlink r:id="rId16">
        <w:proofErr w:type="spellStart"/>
        <w:r>
          <w:rPr>
            <w:sz w:val="21"/>
            <w:szCs w:val="21"/>
            <w:highlight w:val="white"/>
          </w:rPr>
          <w:t>Montdevergues</w:t>
        </w:r>
        <w:proofErr w:type="spellEnd"/>
      </w:hyperlink>
      <w:r>
        <w:rPr>
          <w:sz w:val="21"/>
          <w:szCs w:val="21"/>
          <w:highlight w:val="white"/>
        </w:rPr>
        <w:t xml:space="preserve"> (</w:t>
      </w:r>
      <w:proofErr w:type="spellStart"/>
      <w:r w:rsidR="00D631B6">
        <w:fldChar w:fldCharType="begin"/>
      </w:r>
      <w:r w:rsidR="000D70EA">
        <w:instrText>HYPERLINK "https://fr.wikipedia.org/wiki/Vaucluse_(d%C3%A9partement)" \h</w:instrText>
      </w:r>
      <w:r w:rsidR="00D631B6">
        <w:fldChar w:fldCharType="separate"/>
      </w:r>
      <w:r>
        <w:rPr>
          <w:sz w:val="21"/>
          <w:szCs w:val="21"/>
          <w:highlight w:val="white"/>
        </w:rPr>
        <w:t>Montfavet</w:t>
      </w:r>
      <w:proofErr w:type="spellEnd"/>
      <w:r>
        <w:rPr>
          <w:sz w:val="21"/>
          <w:szCs w:val="21"/>
          <w:highlight w:val="white"/>
        </w:rPr>
        <w:t xml:space="preserve"> - Vaucluse</w:t>
      </w:r>
      <w:r w:rsidR="00D631B6">
        <w:fldChar w:fldCharType="end"/>
      </w:r>
      <w:r>
        <w:rPr>
          <w:sz w:val="21"/>
          <w:szCs w:val="21"/>
          <w:highlight w:val="white"/>
        </w:rPr>
        <w:t xml:space="preserve">) le </w:t>
      </w:r>
      <w:hyperlink r:id="rId17">
        <w:r>
          <w:rPr>
            <w:sz w:val="21"/>
            <w:szCs w:val="21"/>
            <w:highlight w:val="white"/>
          </w:rPr>
          <w:t>19</w:t>
        </w:r>
      </w:hyperlink>
      <w:r>
        <w:rPr>
          <w:sz w:val="21"/>
          <w:szCs w:val="21"/>
          <w:highlight w:val="white"/>
        </w:rPr>
        <w:t xml:space="preserve"> </w:t>
      </w:r>
      <w:hyperlink r:id="rId18">
        <w:r>
          <w:rPr>
            <w:sz w:val="21"/>
            <w:szCs w:val="21"/>
            <w:highlight w:val="white"/>
          </w:rPr>
          <w:t>octobre</w:t>
        </w:r>
      </w:hyperlink>
      <w:r>
        <w:rPr>
          <w:sz w:val="21"/>
          <w:szCs w:val="21"/>
          <w:highlight w:val="white"/>
        </w:rPr>
        <w:t xml:space="preserve"> </w:t>
      </w:r>
      <w:hyperlink r:id="rId19">
        <w:r>
          <w:rPr>
            <w:sz w:val="21"/>
            <w:szCs w:val="21"/>
            <w:highlight w:val="white"/>
          </w:rPr>
          <w:t>1943</w:t>
        </w:r>
      </w:hyperlink>
      <w:r>
        <w:rPr>
          <w:sz w:val="21"/>
          <w:szCs w:val="21"/>
          <w:highlight w:val="white"/>
        </w:rPr>
        <w:t xml:space="preserve">, est une </w:t>
      </w:r>
      <w:hyperlink r:id="rId20">
        <w:r>
          <w:rPr>
            <w:sz w:val="21"/>
            <w:szCs w:val="21"/>
            <w:highlight w:val="white"/>
          </w:rPr>
          <w:t>sculptrice</w:t>
        </w:r>
      </w:hyperlink>
      <w:r>
        <w:rPr>
          <w:sz w:val="21"/>
          <w:szCs w:val="21"/>
          <w:highlight w:val="white"/>
        </w:rPr>
        <w:t xml:space="preserve"> et </w:t>
      </w:r>
      <w:hyperlink r:id="rId21">
        <w:r>
          <w:rPr>
            <w:sz w:val="21"/>
            <w:szCs w:val="21"/>
            <w:highlight w:val="white"/>
          </w:rPr>
          <w:t>artiste peintre</w:t>
        </w:r>
      </w:hyperlink>
      <w:r>
        <w:rPr>
          <w:sz w:val="21"/>
          <w:szCs w:val="21"/>
          <w:highlight w:val="white"/>
        </w:rPr>
        <w:t xml:space="preserve"> </w:t>
      </w:r>
      <w:hyperlink r:id="rId22">
        <w:r>
          <w:rPr>
            <w:sz w:val="21"/>
            <w:szCs w:val="21"/>
            <w:highlight w:val="white"/>
          </w:rPr>
          <w:t>française</w:t>
        </w:r>
      </w:hyperlink>
      <w:r>
        <w:rPr>
          <w:sz w:val="21"/>
          <w:szCs w:val="21"/>
          <w:highlight w:val="white"/>
        </w:rPr>
        <w:t>.</w:t>
      </w:r>
    </w:p>
    <w:p w:rsidR="000D70EA" w:rsidRDefault="00121E14">
      <w:pPr>
        <w:pStyle w:val="normal0"/>
        <w:shd w:val="clear" w:color="auto" w:fill="FFFFFF"/>
        <w:spacing w:before="100" w:after="100"/>
        <w:rPr>
          <w:sz w:val="21"/>
          <w:szCs w:val="21"/>
          <w:highlight w:val="white"/>
        </w:rPr>
      </w:pPr>
      <w:r>
        <w:rPr>
          <w:sz w:val="21"/>
          <w:szCs w:val="21"/>
          <w:highlight w:val="white"/>
        </w:rPr>
        <w:t>Son art de la sculpture à la fois réaliste et expressionniste s'apparente à l'</w:t>
      </w:r>
      <w:hyperlink r:id="rId23">
        <w:r>
          <w:rPr>
            <w:sz w:val="21"/>
            <w:szCs w:val="21"/>
            <w:highlight w:val="white"/>
          </w:rPr>
          <w:t>Art Nouveau</w:t>
        </w:r>
      </w:hyperlink>
      <w:r>
        <w:rPr>
          <w:sz w:val="21"/>
          <w:szCs w:val="21"/>
          <w:highlight w:val="white"/>
        </w:rPr>
        <w:t xml:space="preserve"> par son utilisation savante des </w:t>
      </w:r>
      <w:hyperlink r:id="rId24">
        <w:r>
          <w:rPr>
            <w:sz w:val="21"/>
            <w:szCs w:val="21"/>
            <w:highlight w:val="white"/>
          </w:rPr>
          <w:t>courbes</w:t>
        </w:r>
      </w:hyperlink>
      <w:r>
        <w:rPr>
          <w:sz w:val="21"/>
          <w:szCs w:val="21"/>
          <w:highlight w:val="white"/>
        </w:rPr>
        <w:t xml:space="preserve"> et des </w:t>
      </w:r>
      <w:hyperlink r:id="rId25">
        <w:r>
          <w:rPr>
            <w:sz w:val="21"/>
            <w:szCs w:val="21"/>
            <w:highlight w:val="white"/>
          </w:rPr>
          <w:t>méandres</w:t>
        </w:r>
      </w:hyperlink>
      <w:r>
        <w:rPr>
          <w:sz w:val="21"/>
          <w:szCs w:val="21"/>
          <w:highlight w:val="white"/>
        </w:rPr>
        <w:t>.</w:t>
      </w:r>
    </w:p>
    <w:p w:rsidR="000D70EA" w:rsidRDefault="00121E14">
      <w:pPr>
        <w:pStyle w:val="normal0"/>
        <w:shd w:val="clear" w:color="auto" w:fill="FFFFFF"/>
        <w:spacing w:before="100" w:after="100"/>
        <w:rPr>
          <w:sz w:val="21"/>
          <w:szCs w:val="21"/>
          <w:highlight w:val="white"/>
        </w:rPr>
      </w:pPr>
      <w:r>
        <w:rPr>
          <w:sz w:val="21"/>
          <w:szCs w:val="21"/>
          <w:highlight w:val="white"/>
        </w:rPr>
        <w:t xml:space="preserve">Collaboratrice du sculpteur </w:t>
      </w:r>
      <w:hyperlink r:id="rId26">
        <w:r>
          <w:rPr>
            <w:sz w:val="21"/>
            <w:szCs w:val="21"/>
            <w:highlight w:val="white"/>
          </w:rPr>
          <w:t>Auguste Rodin</w:t>
        </w:r>
      </w:hyperlink>
      <w:r>
        <w:rPr>
          <w:sz w:val="21"/>
          <w:szCs w:val="21"/>
          <w:highlight w:val="white"/>
        </w:rPr>
        <w:t xml:space="preserve">, sœur du poète, écrivain, diplomate et académicien </w:t>
      </w:r>
      <w:hyperlink r:id="rId27">
        <w:r>
          <w:rPr>
            <w:sz w:val="21"/>
            <w:szCs w:val="21"/>
            <w:highlight w:val="white"/>
          </w:rPr>
          <w:t>Paul Claudel</w:t>
        </w:r>
      </w:hyperlink>
      <w:r>
        <w:rPr>
          <w:sz w:val="21"/>
          <w:szCs w:val="21"/>
          <w:highlight w:val="white"/>
        </w:rPr>
        <w:t xml:space="preserve">, sa carrière est météorique, brisée par un internement </w:t>
      </w:r>
      <w:hyperlink r:id="rId28">
        <w:r>
          <w:rPr>
            <w:sz w:val="21"/>
            <w:szCs w:val="21"/>
            <w:highlight w:val="white"/>
          </w:rPr>
          <w:t>psychiatrique</w:t>
        </w:r>
      </w:hyperlink>
      <w:r>
        <w:rPr>
          <w:sz w:val="21"/>
          <w:szCs w:val="21"/>
          <w:highlight w:val="white"/>
        </w:rPr>
        <w:t xml:space="preserve"> forcé et une mort quasi anonyme. Un demi-siècle plus tard, un livre (</w:t>
      </w:r>
      <w:r>
        <w:rPr>
          <w:i/>
          <w:sz w:val="21"/>
          <w:szCs w:val="21"/>
          <w:highlight w:val="white"/>
        </w:rPr>
        <w:t>Une femme, Camille Claudel</w:t>
      </w:r>
      <w:r>
        <w:rPr>
          <w:sz w:val="21"/>
          <w:szCs w:val="21"/>
          <w:highlight w:val="white"/>
        </w:rPr>
        <w:t xml:space="preserve"> d'</w:t>
      </w:r>
      <w:hyperlink r:id="rId29">
        <w:r>
          <w:rPr>
            <w:sz w:val="21"/>
            <w:szCs w:val="21"/>
            <w:highlight w:val="white"/>
          </w:rPr>
          <w:t xml:space="preserve">Anne </w:t>
        </w:r>
        <w:proofErr w:type="spellStart"/>
        <w:r>
          <w:rPr>
            <w:sz w:val="21"/>
            <w:szCs w:val="21"/>
            <w:highlight w:val="white"/>
          </w:rPr>
          <w:t>Delbée</w:t>
        </w:r>
        <w:proofErr w:type="spellEnd"/>
      </w:hyperlink>
      <w:r>
        <w:rPr>
          <w:sz w:val="21"/>
          <w:szCs w:val="21"/>
          <w:highlight w:val="white"/>
        </w:rPr>
        <w:t>, 1982) puis un film (</w:t>
      </w:r>
      <w:hyperlink r:id="rId30">
        <w:r>
          <w:rPr>
            <w:i/>
            <w:sz w:val="21"/>
            <w:szCs w:val="21"/>
            <w:highlight w:val="white"/>
          </w:rPr>
          <w:t>Camille Claudel</w:t>
        </w:r>
      </w:hyperlink>
      <w:r>
        <w:rPr>
          <w:sz w:val="21"/>
          <w:szCs w:val="21"/>
          <w:highlight w:val="white"/>
        </w:rPr>
        <w:t>, 1988) la font sortir de l'oubli pour le grand public.</w:t>
      </w:r>
    </w:p>
    <w:p w:rsidR="000D70EA" w:rsidRDefault="000D70EA">
      <w:pPr>
        <w:pStyle w:val="normal0"/>
        <w:rPr>
          <w:color w:val="231F20"/>
          <w:highlight w:val="white"/>
        </w:rPr>
      </w:pPr>
    </w:p>
    <w:p w:rsidR="000D70EA" w:rsidRDefault="000D70EA">
      <w:pPr>
        <w:pStyle w:val="normal0"/>
        <w:rPr>
          <w:color w:val="231F20"/>
          <w:highlight w:val="white"/>
        </w:rPr>
      </w:pPr>
    </w:p>
    <w:p w:rsidR="000D70EA" w:rsidRDefault="00121E14">
      <w:pPr>
        <w:pStyle w:val="normal0"/>
        <w:rPr>
          <w:color w:val="231F20"/>
          <w:highlight w:val="white"/>
        </w:rPr>
      </w:pPr>
      <w:proofErr w:type="gramStart"/>
      <w:r>
        <w:rPr>
          <w:color w:val="231F20"/>
          <w:highlight w:val="white"/>
        </w:rPr>
        <w:t>description</w:t>
      </w:r>
      <w:proofErr w:type="gramEnd"/>
      <w:r>
        <w:rPr>
          <w:color w:val="231F20"/>
          <w:highlight w:val="white"/>
        </w:rPr>
        <w:t xml:space="preserve"> et sens </w:t>
      </w:r>
    </w:p>
    <w:p w:rsidR="000D70EA" w:rsidRDefault="000D70EA">
      <w:pPr>
        <w:pStyle w:val="normal0"/>
        <w:rPr>
          <w:color w:val="231F20"/>
          <w:highlight w:val="white"/>
        </w:rPr>
      </w:pPr>
    </w:p>
    <w:p w:rsidR="000D70EA" w:rsidRDefault="00121E14">
      <w:pPr>
        <w:pStyle w:val="normal0"/>
        <w:rPr>
          <w:color w:val="231F20"/>
          <w:highlight w:val="white"/>
        </w:rPr>
      </w:pPr>
      <w:r>
        <w:rPr>
          <w:color w:val="231F20"/>
          <w:highlight w:val="white"/>
        </w:rPr>
        <w:t>Une jeune femme nue se penche en arrière dans un mouvement de danse, le bras droit le long du corps, le bras gauche levé au dessus de la tête. Le bas du corps est enveloppé d’une étoffe. Le déséquilibre de la composition et le travail expressionniste de la matière attestent de l’originalité profonde de  l’</w:t>
      </w:r>
      <w:proofErr w:type="spellStart"/>
      <w:r>
        <w:rPr>
          <w:color w:val="231F20"/>
          <w:highlight w:val="white"/>
        </w:rPr>
        <w:t>oeuvre</w:t>
      </w:r>
      <w:proofErr w:type="spellEnd"/>
      <w:r>
        <w:rPr>
          <w:color w:val="231F20"/>
          <w:highlight w:val="white"/>
        </w:rPr>
        <w:t>.</w:t>
      </w:r>
    </w:p>
    <w:p w:rsidR="000D70EA" w:rsidRDefault="000D70EA">
      <w:pPr>
        <w:pStyle w:val="normal0"/>
        <w:rPr>
          <w:color w:val="231F20"/>
          <w:highlight w:val="white"/>
        </w:rPr>
      </w:pPr>
    </w:p>
    <w:p w:rsidR="000D70EA" w:rsidRDefault="00121E14">
      <w:pPr>
        <w:pStyle w:val="normal0"/>
        <w:rPr>
          <w:color w:val="231F20"/>
          <w:sz w:val="23"/>
          <w:szCs w:val="23"/>
          <w:highlight w:val="white"/>
        </w:rPr>
      </w:pPr>
      <w:proofErr w:type="gramStart"/>
      <w:r>
        <w:rPr>
          <w:color w:val="222222"/>
          <w:sz w:val="24"/>
          <w:szCs w:val="24"/>
          <w:highlight w:val="white"/>
        </w:rPr>
        <w:t>allégorie</w:t>
      </w:r>
      <w:proofErr w:type="gramEnd"/>
      <w:r>
        <w:rPr>
          <w:color w:val="222222"/>
          <w:sz w:val="24"/>
          <w:szCs w:val="24"/>
          <w:highlight w:val="white"/>
        </w:rPr>
        <w:t xml:space="preserve"> d'une destinée aveugle, aux mains refermées sur un or aléatoirement distribué, perchée sur une roue de la fortune qui alterne des cycles de chance et de déclin.</w:t>
      </w: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jc w:val="center"/>
        <w:rPr>
          <w:color w:val="231F20"/>
          <w:sz w:val="23"/>
          <w:szCs w:val="23"/>
          <w:highlight w:val="white"/>
        </w:rPr>
      </w:pPr>
    </w:p>
    <w:p w:rsidR="000D70EA" w:rsidRDefault="00121E14">
      <w:pPr>
        <w:pStyle w:val="normal0"/>
        <w:jc w:val="center"/>
        <w:rPr>
          <w:color w:val="231F20"/>
          <w:sz w:val="23"/>
          <w:szCs w:val="23"/>
          <w:highlight w:val="white"/>
        </w:rPr>
      </w:pPr>
      <w:r>
        <w:rPr>
          <w:color w:val="231F20"/>
          <w:sz w:val="23"/>
          <w:szCs w:val="23"/>
          <w:highlight w:val="white"/>
        </w:rPr>
        <w:t>PHOTOGRAPHIE</w:t>
      </w:r>
    </w:p>
    <w:p w:rsidR="000D70EA" w:rsidRDefault="000D70EA">
      <w:pPr>
        <w:pStyle w:val="normal0"/>
        <w:rPr>
          <w:color w:val="231F20"/>
          <w:sz w:val="23"/>
          <w:szCs w:val="23"/>
          <w:highlight w:val="white"/>
        </w:rPr>
      </w:pPr>
    </w:p>
    <w:p w:rsidR="000D70EA" w:rsidRDefault="00121E14">
      <w:pPr>
        <w:pStyle w:val="normal0"/>
        <w:rPr>
          <w:color w:val="231F20"/>
          <w:sz w:val="23"/>
          <w:szCs w:val="23"/>
          <w:highlight w:val="white"/>
        </w:rPr>
      </w:pPr>
      <w:r>
        <w:rPr>
          <w:color w:val="231F20"/>
          <w:sz w:val="23"/>
          <w:szCs w:val="23"/>
          <w:highlight w:val="white"/>
        </w:rPr>
        <w:t xml:space="preserve">Le travail du geste: centre </w:t>
      </w:r>
      <w:proofErr w:type="spellStart"/>
      <w:r>
        <w:rPr>
          <w:color w:val="231F20"/>
          <w:sz w:val="23"/>
          <w:szCs w:val="23"/>
          <w:highlight w:val="white"/>
        </w:rPr>
        <w:t>georges</w:t>
      </w:r>
      <w:proofErr w:type="spellEnd"/>
      <w:r>
        <w:rPr>
          <w:color w:val="231F20"/>
          <w:sz w:val="23"/>
          <w:szCs w:val="23"/>
          <w:highlight w:val="white"/>
        </w:rPr>
        <w:t xml:space="preserve"> </w:t>
      </w:r>
      <w:proofErr w:type="spellStart"/>
      <w:r>
        <w:rPr>
          <w:color w:val="231F20"/>
          <w:sz w:val="23"/>
          <w:szCs w:val="23"/>
          <w:highlight w:val="white"/>
        </w:rPr>
        <w:t>pompidou</w:t>
      </w:r>
      <w:proofErr w:type="spellEnd"/>
      <w:r>
        <w:rPr>
          <w:color w:val="231F20"/>
          <w:sz w:val="23"/>
          <w:szCs w:val="23"/>
          <w:highlight w:val="white"/>
        </w:rPr>
        <w:t xml:space="preserve"> Metz </w:t>
      </w:r>
      <w:proofErr w:type="spellStart"/>
      <w:r>
        <w:rPr>
          <w:color w:val="231F20"/>
          <w:sz w:val="23"/>
          <w:szCs w:val="23"/>
          <w:highlight w:val="white"/>
        </w:rPr>
        <w:t>j.baptiste</w:t>
      </w:r>
      <w:proofErr w:type="spellEnd"/>
      <w:r>
        <w:rPr>
          <w:color w:val="231F20"/>
          <w:sz w:val="23"/>
          <w:szCs w:val="23"/>
          <w:highlight w:val="white"/>
        </w:rPr>
        <w:t xml:space="preserve"> </w:t>
      </w:r>
      <w:proofErr w:type="spellStart"/>
      <w:r>
        <w:rPr>
          <w:color w:val="231F20"/>
          <w:sz w:val="23"/>
          <w:szCs w:val="23"/>
          <w:highlight w:val="white"/>
        </w:rPr>
        <w:t>huynh</w:t>
      </w:r>
      <w:proofErr w:type="spellEnd"/>
    </w:p>
    <w:p w:rsidR="000D70EA" w:rsidRDefault="000D70EA">
      <w:pPr>
        <w:pStyle w:val="normal0"/>
        <w:rPr>
          <w:color w:val="231F20"/>
          <w:sz w:val="23"/>
          <w:szCs w:val="23"/>
          <w:highlight w:val="white"/>
        </w:rPr>
      </w:pPr>
    </w:p>
    <w:p w:rsidR="00202E29" w:rsidRDefault="00202E29">
      <w:pPr>
        <w:pStyle w:val="normal0"/>
        <w:rPr>
          <w:color w:val="231F20"/>
          <w:sz w:val="23"/>
          <w:szCs w:val="23"/>
        </w:rPr>
      </w:pPr>
      <w:r>
        <w:rPr>
          <w:noProof/>
        </w:rPr>
        <w:drawing>
          <wp:inline distT="0" distB="0" distL="0" distR="0">
            <wp:extent cx="1600200" cy="1600200"/>
            <wp:effectExtent l="19050" t="0" r="0" b="0"/>
            <wp:docPr id="10" name="Image 10" descr="https://lh3.googleusercontent.com/vdtD49C2V8i2J-i3e5-U_BRF9Af4P5Bg40QGD8VMlPLAfRnIMXGCAtz-Ux8nNY577jxTgtf974xuOP99WQEdJDJVdL08-aLvuiI1HMdD_gUEc6j3uipyXb_pFp13G11tzA0-sti4_i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vdtD49C2V8i2J-i3e5-U_BRF9Af4P5Bg40QGD8VMlPLAfRnIMXGCAtz-Ux8nNY577jxTgtf974xuOP99WQEdJDJVdL08-aLvuiI1HMdD_gUEc6j3uipyXb_pFp13G11tzA0-sti4_icm"/>
                    <pic:cNvPicPr>
                      <a:picLocks noChangeAspect="1" noChangeArrowheads="1"/>
                    </pic:cNvPicPr>
                  </pic:nvPicPr>
                  <pic:blipFill>
                    <a:blip r:embed="rId31"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r>
        <w:rPr>
          <w:noProof/>
        </w:rPr>
        <w:drawing>
          <wp:inline distT="0" distB="0" distL="0" distR="0">
            <wp:extent cx="1661862" cy="1714500"/>
            <wp:effectExtent l="19050" t="0" r="0" b="0"/>
            <wp:docPr id="16" name="Image 16" descr="https://lh6.googleusercontent.com/Xorf7gV_Z5yK3SLlHg8VyIpKfZcxwB4qpWq-BwiS7PrNdaEvW28Ely2kNd78t0IBDVz44UY4s75NnOgRksWJg0dujOLu0INXE4SjOZHJlaBHs1efwOLu2QNPnJRQbBgSLRNoa3GmTQ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Xorf7gV_Z5yK3SLlHg8VyIpKfZcxwB4qpWq-BwiS7PrNdaEvW28Ely2kNd78t0IBDVz44UY4s75NnOgRksWJg0dujOLu0INXE4SjOZHJlaBHs1efwOLu2QNPnJRQbBgSLRNoa3GmTQwj"/>
                    <pic:cNvPicPr>
                      <a:picLocks noChangeAspect="1" noChangeArrowheads="1"/>
                    </pic:cNvPicPr>
                  </pic:nvPicPr>
                  <pic:blipFill>
                    <a:blip r:embed="rId32" cstate="print"/>
                    <a:srcRect/>
                    <a:stretch>
                      <a:fillRect/>
                    </a:stretch>
                  </pic:blipFill>
                  <pic:spPr bwMode="auto">
                    <a:xfrm>
                      <a:off x="0" y="0"/>
                      <a:ext cx="1661862" cy="1714500"/>
                    </a:xfrm>
                    <a:prstGeom prst="rect">
                      <a:avLst/>
                    </a:prstGeom>
                    <a:noFill/>
                    <a:ln w="9525">
                      <a:noFill/>
                      <a:miter lim="800000"/>
                      <a:headEnd/>
                      <a:tailEnd/>
                    </a:ln>
                  </pic:spPr>
                </pic:pic>
              </a:graphicData>
            </a:graphic>
          </wp:inline>
        </w:drawing>
      </w:r>
    </w:p>
    <w:p w:rsidR="000D70EA" w:rsidRDefault="00202E29">
      <w:pPr>
        <w:pStyle w:val="normal0"/>
        <w:rPr>
          <w:color w:val="231F20"/>
          <w:sz w:val="23"/>
          <w:szCs w:val="23"/>
          <w:highlight w:val="white"/>
        </w:rPr>
      </w:pPr>
      <w:r>
        <w:rPr>
          <w:noProof/>
        </w:rPr>
        <w:drawing>
          <wp:inline distT="0" distB="0" distL="0" distR="0">
            <wp:extent cx="1524000" cy="1524000"/>
            <wp:effectExtent l="19050" t="0" r="0" b="0"/>
            <wp:docPr id="19" name="Image 19" descr="https://lh4.googleusercontent.com/J-7siTq585nCuwFkO2AsEVAqyCWjfETP6JWrbd2hFOt7Nx8j-OVtJH-Uh04KmnatrgJR0GWoJjfU0EP_yt4B5nLB7nkIvNIJoM8x8FwxFR2GMIGB2xA0hDpzv9_oI2BKOPRGm2cy9o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J-7siTq585nCuwFkO2AsEVAqyCWjfETP6JWrbd2hFOt7Nx8j-OVtJH-Uh04KmnatrgJR0GWoJjfU0EP_yt4B5nLB7nkIvNIJoM8x8FwxFR2GMIGB2xA0hDpzv9_oI2BKOPRGm2cy9oQJ"/>
                    <pic:cNvPicPr>
                      <a:picLocks noChangeAspect="1" noChangeArrowheads="1"/>
                    </pic:cNvPicPr>
                  </pic:nvPicPr>
                  <pic:blipFill>
                    <a:blip r:embed="rId33"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202E29">
        <w:rPr>
          <w:noProof/>
          <w:color w:val="231F20"/>
          <w:sz w:val="23"/>
          <w:szCs w:val="23"/>
        </w:rPr>
        <w:drawing>
          <wp:inline distT="0" distB="0" distL="0" distR="0">
            <wp:extent cx="1162734" cy="1743075"/>
            <wp:effectExtent l="19050" t="0" r="0" b="0"/>
            <wp:docPr id="9" name="Image 13" descr="https://lh5.googleusercontent.com/MEQ1ZCoX7UXBbEn5pbCWQU-cRLUgjCQLAWo62Hb6gUDdehHv_UM_mW76OcmUgcNvDgCfjTuH7j7ho-lB_MUki2ST8w2LMLQQkhLvy82LhIhwNz-j68zpTQUwyeeWRYGbXLhTpY24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EQ1ZCoX7UXBbEn5pbCWQU-cRLUgjCQLAWo62Hb6gUDdehHv_UM_mW76OcmUgcNvDgCfjTuH7j7ho-lB_MUki2ST8w2LMLQQkhLvy82LhIhwNz-j68zpTQUwyeeWRYGbXLhTpY24m-eG"/>
                    <pic:cNvPicPr>
                      <a:picLocks noChangeAspect="1" noChangeArrowheads="1"/>
                    </pic:cNvPicPr>
                  </pic:nvPicPr>
                  <pic:blipFill>
                    <a:blip r:embed="rId34" cstate="print"/>
                    <a:srcRect/>
                    <a:stretch>
                      <a:fillRect/>
                    </a:stretch>
                  </pic:blipFill>
                  <pic:spPr bwMode="auto">
                    <a:xfrm>
                      <a:off x="0" y="0"/>
                      <a:ext cx="1162734" cy="1743075"/>
                    </a:xfrm>
                    <a:prstGeom prst="rect">
                      <a:avLst/>
                    </a:prstGeom>
                    <a:noFill/>
                    <a:ln w="9525">
                      <a:noFill/>
                      <a:miter lim="800000"/>
                      <a:headEnd/>
                      <a:tailEnd/>
                    </a:ln>
                  </pic:spPr>
                </pic:pic>
              </a:graphicData>
            </a:graphic>
          </wp:inline>
        </w:drawing>
      </w:r>
    </w:p>
    <w:p w:rsidR="000D70EA" w:rsidRDefault="000D70EA">
      <w:pPr>
        <w:pStyle w:val="normal0"/>
        <w:rPr>
          <w:color w:val="231F20"/>
          <w:sz w:val="23"/>
          <w:szCs w:val="23"/>
          <w:highlight w:val="white"/>
        </w:rPr>
      </w:pPr>
    </w:p>
    <w:p w:rsidR="000D70EA" w:rsidRDefault="00121E14">
      <w:pPr>
        <w:pStyle w:val="normal0"/>
        <w:rPr>
          <w:color w:val="231F20"/>
          <w:sz w:val="23"/>
          <w:szCs w:val="23"/>
          <w:highlight w:val="white"/>
        </w:rPr>
      </w:pPr>
      <w:r>
        <w:rPr>
          <w:color w:val="231F20"/>
          <w:sz w:val="23"/>
          <w:szCs w:val="23"/>
          <w:highlight w:val="white"/>
        </w:rPr>
        <w:t>Evocation des gestes sur fond noir, la main travailleuse, la main protectrice, la main complice, la main communication</w:t>
      </w:r>
    </w:p>
    <w:p w:rsidR="000D70EA" w:rsidRDefault="000D70EA">
      <w:pPr>
        <w:pStyle w:val="normal0"/>
        <w:rPr>
          <w:color w:val="231F20"/>
          <w:sz w:val="23"/>
          <w:szCs w:val="23"/>
          <w:highlight w:val="white"/>
        </w:rPr>
      </w:pPr>
    </w:p>
    <w:p w:rsidR="000D70EA" w:rsidRDefault="00121E14">
      <w:pPr>
        <w:pStyle w:val="normal0"/>
        <w:rPr>
          <w:color w:val="231F20"/>
          <w:sz w:val="23"/>
          <w:szCs w:val="23"/>
          <w:highlight w:val="white"/>
        </w:rPr>
      </w:pPr>
      <w:proofErr w:type="gramStart"/>
      <w:r>
        <w:rPr>
          <w:color w:val="231F20"/>
          <w:sz w:val="23"/>
          <w:szCs w:val="23"/>
          <w:highlight w:val="white"/>
        </w:rPr>
        <w:t>réflexion</w:t>
      </w:r>
      <w:proofErr w:type="gramEnd"/>
      <w:r>
        <w:rPr>
          <w:color w:val="231F20"/>
          <w:sz w:val="23"/>
          <w:szCs w:val="23"/>
          <w:highlight w:val="white"/>
        </w:rPr>
        <w:t xml:space="preserve"> autour des mains : imaginez l’Homme au bout de cette main!</w:t>
      </w:r>
    </w:p>
    <w:p w:rsidR="000D70EA" w:rsidRDefault="000D70EA">
      <w:pPr>
        <w:pStyle w:val="normal0"/>
        <w:rPr>
          <w:color w:val="231F20"/>
          <w:sz w:val="23"/>
          <w:szCs w:val="23"/>
          <w:highlight w:val="white"/>
        </w:rPr>
      </w:pPr>
    </w:p>
    <w:p w:rsidR="000D70EA" w:rsidRDefault="00121E14">
      <w:pPr>
        <w:pStyle w:val="normal0"/>
        <w:rPr>
          <w:color w:val="231F20"/>
          <w:sz w:val="23"/>
          <w:szCs w:val="23"/>
          <w:highlight w:val="white"/>
        </w:rPr>
      </w:pPr>
      <w:proofErr w:type="gramStart"/>
      <w:r>
        <w:rPr>
          <w:color w:val="231F20"/>
          <w:sz w:val="23"/>
          <w:szCs w:val="23"/>
          <w:highlight w:val="white"/>
        </w:rPr>
        <w:t>groupe</w:t>
      </w:r>
      <w:proofErr w:type="gramEnd"/>
      <w:r>
        <w:rPr>
          <w:color w:val="231F20"/>
          <w:sz w:val="23"/>
          <w:szCs w:val="23"/>
          <w:highlight w:val="white"/>
        </w:rPr>
        <w:t xml:space="preserve"> d'artistes répondant à une commande du centre </w:t>
      </w:r>
      <w:proofErr w:type="spellStart"/>
      <w:r>
        <w:rPr>
          <w:color w:val="231F20"/>
          <w:sz w:val="23"/>
          <w:szCs w:val="23"/>
          <w:highlight w:val="white"/>
        </w:rPr>
        <w:t>pompidou</w:t>
      </w:r>
      <w:proofErr w:type="spellEnd"/>
      <w:r>
        <w:rPr>
          <w:color w:val="231F20"/>
          <w:sz w:val="23"/>
          <w:szCs w:val="23"/>
          <w:highlight w:val="white"/>
        </w:rPr>
        <w:t xml:space="preserve"> de Metz sur le travail du geste.</w:t>
      </w: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0D70EA">
      <w:pPr>
        <w:pStyle w:val="normal0"/>
        <w:rPr>
          <w:color w:val="231F20"/>
          <w:sz w:val="23"/>
          <w:szCs w:val="23"/>
          <w:highlight w:val="white"/>
        </w:rPr>
      </w:pPr>
    </w:p>
    <w:p w:rsidR="000D70EA" w:rsidRDefault="00121E14">
      <w:pPr>
        <w:pStyle w:val="normal0"/>
        <w:jc w:val="center"/>
        <w:rPr>
          <w:color w:val="231F20"/>
          <w:sz w:val="23"/>
          <w:szCs w:val="23"/>
          <w:highlight w:val="white"/>
        </w:rPr>
      </w:pPr>
      <w:r>
        <w:rPr>
          <w:color w:val="231F20"/>
          <w:sz w:val="23"/>
          <w:szCs w:val="23"/>
          <w:highlight w:val="white"/>
        </w:rPr>
        <w:t>PEINTURE</w:t>
      </w:r>
    </w:p>
    <w:p w:rsidR="000D70EA" w:rsidRDefault="000D70EA">
      <w:pPr>
        <w:pStyle w:val="normal0"/>
        <w:rPr>
          <w:color w:val="231F20"/>
          <w:sz w:val="23"/>
          <w:szCs w:val="23"/>
          <w:highlight w:val="white"/>
        </w:rPr>
      </w:pPr>
    </w:p>
    <w:p w:rsidR="000D70EA" w:rsidRDefault="00121E14">
      <w:pPr>
        <w:pStyle w:val="normal0"/>
        <w:rPr>
          <w:color w:val="231F20"/>
          <w:sz w:val="23"/>
          <w:szCs w:val="23"/>
          <w:highlight w:val="white"/>
        </w:rPr>
      </w:pPr>
      <w:r>
        <w:rPr>
          <w:color w:val="231F20"/>
          <w:sz w:val="23"/>
          <w:szCs w:val="23"/>
          <w:highlight w:val="white"/>
        </w:rPr>
        <w:t>“La nuit étoilée” Van Gogh                                “ la liberté guidant le peuple” Delacroix</w:t>
      </w:r>
    </w:p>
    <w:p w:rsidR="000D70EA" w:rsidRDefault="000D70EA">
      <w:pPr>
        <w:pStyle w:val="normal0"/>
        <w:rPr>
          <w:color w:val="231F20"/>
          <w:sz w:val="23"/>
          <w:szCs w:val="23"/>
          <w:highlight w:val="white"/>
        </w:rPr>
      </w:pPr>
    </w:p>
    <w:p w:rsidR="000D70EA" w:rsidRDefault="00202E29">
      <w:pPr>
        <w:pStyle w:val="normal0"/>
        <w:rPr>
          <w:color w:val="231F20"/>
          <w:sz w:val="23"/>
          <w:szCs w:val="23"/>
          <w:highlight w:val="white"/>
        </w:rPr>
      </w:pPr>
      <w:r>
        <w:rPr>
          <w:noProof/>
        </w:rPr>
        <w:drawing>
          <wp:inline distT="0" distB="0" distL="0" distR="0">
            <wp:extent cx="2004949" cy="1600200"/>
            <wp:effectExtent l="19050" t="0" r="0" b="0"/>
            <wp:docPr id="22" name="Image 22" descr="https://lh3.googleusercontent.com/cr5GZ12RfzDSb36HV2SoR2QX92g0dA4_H2r9VjRsIdc8tRyoHhEuXguREJ0N3g4y-gc693b37M3rU5aA4HMI4B2Po34CoQQUeoLNzglgoDgHhgxDybM6ml3nQcc-fb1wAVtaTekSQ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cr5GZ12RfzDSb36HV2SoR2QX92g0dA4_H2r9VjRsIdc8tRyoHhEuXguREJ0N3g4y-gc693b37M3rU5aA4HMI4B2Po34CoQQUeoLNzglgoDgHhgxDybM6ml3nQcc-fb1wAVtaTekSQ456"/>
                    <pic:cNvPicPr>
                      <a:picLocks noChangeAspect="1" noChangeArrowheads="1"/>
                    </pic:cNvPicPr>
                  </pic:nvPicPr>
                  <pic:blipFill>
                    <a:blip r:embed="rId35" cstate="print"/>
                    <a:srcRect/>
                    <a:stretch>
                      <a:fillRect/>
                    </a:stretch>
                  </pic:blipFill>
                  <pic:spPr bwMode="auto">
                    <a:xfrm>
                      <a:off x="0" y="0"/>
                      <a:ext cx="2006695" cy="1601594"/>
                    </a:xfrm>
                    <a:prstGeom prst="rect">
                      <a:avLst/>
                    </a:prstGeom>
                    <a:noFill/>
                    <a:ln w="9525">
                      <a:noFill/>
                      <a:miter lim="800000"/>
                      <a:headEnd/>
                      <a:tailEnd/>
                    </a:ln>
                  </pic:spPr>
                </pic:pic>
              </a:graphicData>
            </a:graphic>
          </wp:inline>
        </w:drawing>
      </w:r>
      <w:r>
        <w:rPr>
          <w:color w:val="231F20"/>
          <w:sz w:val="23"/>
          <w:szCs w:val="23"/>
          <w:highlight w:val="white"/>
        </w:rPr>
        <w:t xml:space="preserve">   </w:t>
      </w:r>
      <w:r>
        <w:rPr>
          <w:noProof/>
        </w:rPr>
        <w:drawing>
          <wp:inline distT="0" distB="0" distL="0" distR="0">
            <wp:extent cx="2442957" cy="1838325"/>
            <wp:effectExtent l="19050" t="0" r="0" b="0"/>
            <wp:docPr id="25" name="Image 25" descr="https://lh5.googleusercontent.com/06TvhrLuKLO0Ojk8rzgpQ6520TTIzM37yjgj8nTIo8Y-a2HYGm4T0tHP1FgBkvJeQROy-gszs5XE0HJLV82JPFOzrO29JuZmug4eoI-FTDJUQCGnKA40T42WncCAIwhaKC4sDPsjWq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06TvhrLuKLO0Ojk8rzgpQ6520TTIzM37yjgj8nTIo8Y-a2HYGm4T0tHP1FgBkvJeQROy-gszs5XE0HJLV82JPFOzrO29JuZmug4eoI-FTDJUQCGnKA40T42WncCAIwhaKC4sDPsjWq3n"/>
                    <pic:cNvPicPr>
                      <a:picLocks noChangeAspect="1" noChangeArrowheads="1"/>
                    </pic:cNvPicPr>
                  </pic:nvPicPr>
                  <pic:blipFill>
                    <a:blip r:embed="rId36" cstate="print"/>
                    <a:srcRect/>
                    <a:stretch>
                      <a:fillRect/>
                    </a:stretch>
                  </pic:blipFill>
                  <pic:spPr bwMode="auto">
                    <a:xfrm>
                      <a:off x="0" y="0"/>
                      <a:ext cx="2442957" cy="1838325"/>
                    </a:xfrm>
                    <a:prstGeom prst="rect">
                      <a:avLst/>
                    </a:prstGeom>
                    <a:noFill/>
                    <a:ln w="9525">
                      <a:noFill/>
                      <a:miter lim="800000"/>
                      <a:headEnd/>
                      <a:tailEnd/>
                    </a:ln>
                  </pic:spPr>
                </pic:pic>
              </a:graphicData>
            </a:graphic>
          </wp:inline>
        </w:drawing>
      </w:r>
      <w:r>
        <w:rPr>
          <w:noProof/>
        </w:rPr>
        <w:drawing>
          <wp:inline distT="0" distB="0" distL="0" distR="0">
            <wp:extent cx="2447925" cy="1608909"/>
            <wp:effectExtent l="19050" t="0" r="9525" b="0"/>
            <wp:docPr id="28" name="Image 28" descr="https://lh6.googleusercontent.com/uHv-Tlx5JUACtDhgcB_X_mmNGsrZ2HzyPzoOyrdB3VQqar5zNOY2rYgmuNlhum3FHbVCDthRxq-Uph_sIwvb_PAX7pYrtw8fhtM0ETwPBlTXKTQErn4wcE58Vf86s8W4XptW3udKjg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uHv-Tlx5JUACtDhgcB_X_mmNGsrZ2HzyPzoOyrdB3VQqar5zNOY2rYgmuNlhum3FHbVCDthRxq-Uph_sIwvb_PAX7pYrtw8fhtM0ETwPBlTXKTQErn4wcE58Vf86s8W4XptW3udKjgz7"/>
                    <pic:cNvPicPr>
                      <a:picLocks noChangeAspect="1" noChangeArrowheads="1"/>
                    </pic:cNvPicPr>
                  </pic:nvPicPr>
                  <pic:blipFill>
                    <a:blip r:embed="rId37" cstate="print"/>
                    <a:srcRect/>
                    <a:stretch>
                      <a:fillRect/>
                    </a:stretch>
                  </pic:blipFill>
                  <pic:spPr bwMode="auto">
                    <a:xfrm>
                      <a:off x="0" y="0"/>
                      <a:ext cx="2447925" cy="1608909"/>
                    </a:xfrm>
                    <a:prstGeom prst="rect">
                      <a:avLst/>
                    </a:prstGeom>
                    <a:noFill/>
                    <a:ln w="9525">
                      <a:noFill/>
                      <a:miter lim="800000"/>
                      <a:headEnd/>
                      <a:tailEnd/>
                    </a:ln>
                  </pic:spPr>
                </pic:pic>
              </a:graphicData>
            </a:graphic>
          </wp:inline>
        </w:drawing>
      </w:r>
      <w:r w:rsidR="00121E14">
        <w:rPr>
          <w:color w:val="231F20"/>
          <w:sz w:val="23"/>
          <w:szCs w:val="23"/>
          <w:highlight w:val="white"/>
        </w:rPr>
        <w:t xml:space="preserve">    Piet Mondrian couleurs</w:t>
      </w:r>
    </w:p>
    <w:p w:rsidR="000D70EA" w:rsidRDefault="000D70EA">
      <w:pPr>
        <w:pStyle w:val="normal0"/>
        <w:rPr>
          <w:color w:val="231F20"/>
          <w:sz w:val="23"/>
          <w:szCs w:val="23"/>
          <w:highlight w:val="white"/>
        </w:rPr>
      </w:pPr>
    </w:p>
    <w:p w:rsidR="000D70EA" w:rsidRDefault="00121E14">
      <w:pPr>
        <w:pStyle w:val="normal0"/>
        <w:rPr>
          <w:color w:val="231F20"/>
          <w:sz w:val="23"/>
          <w:szCs w:val="23"/>
          <w:highlight w:val="white"/>
        </w:rPr>
      </w:pPr>
      <w:r>
        <w:rPr>
          <w:color w:val="231F20"/>
          <w:sz w:val="23"/>
          <w:szCs w:val="23"/>
          <w:highlight w:val="white"/>
        </w:rPr>
        <w:t>Analyse et sens de ces tableaux</w:t>
      </w:r>
    </w:p>
    <w:p w:rsidR="000D70EA" w:rsidRDefault="000D70EA">
      <w:pPr>
        <w:pStyle w:val="normal0"/>
        <w:rPr>
          <w:color w:val="231F20"/>
          <w:sz w:val="23"/>
          <w:szCs w:val="23"/>
          <w:highlight w:val="white"/>
        </w:rPr>
      </w:pPr>
    </w:p>
    <w:p w:rsidR="000D70EA" w:rsidRDefault="00121E14">
      <w:pPr>
        <w:pStyle w:val="normal0"/>
        <w:rPr>
          <w:color w:val="231F20"/>
          <w:sz w:val="24"/>
          <w:szCs w:val="24"/>
          <w:highlight w:val="white"/>
        </w:rPr>
      </w:pPr>
      <w:r>
        <w:rPr>
          <w:color w:val="231F20"/>
          <w:sz w:val="24"/>
          <w:szCs w:val="24"/>
          <w:highlight w:val="white"/>
        </w:rPr>
        <w:t xml:space="preserve">Van </w:t>
      </w:r>
      <w:proofErr w:type="spellStart"/>
      <w:r>
        <w:rPr>
          <w:color w:val="231F20"/>
          <w:sz w:val="24"/>
          <w:szCs w:val="24"/>
          <w:highlight w:val="white"/>
        </w:rPr>
        <w:t>gogh</w:t>
      </w:r>
      <w:proofErr w:type="spellEnd"/>
      <w:r>
        <w:rPr>
          <w:color w:val="231F20"/>
          <w:sz w:val="24"/>
          <w:szCs w:val="24"/>
          <w:highlight w:val="white"/>
        </w:rPr>
        <w:t>:</w:t>
      </w:r>
    </w:p>
    <w:p w:rsidR="000D70EA" w:rsidRDefault="000D70EA">
      <w:pPr>
        <w:pStyle w:val="normal0"/>
        <w:rPr>
          <w:color w:val="231F20"/>
          <w:sz w:val="24"/>
          <w:szCs w:val="24"/>
          <w:highlight w:val="white"/>
        </w:rPr>
      </w:pPr>
    </w:p>
    <w:p w:rsidR="000D70EA" w:rsidRDefault="00121E14">
      <w:pPr>
        <w:pStyle w:val="normal0"/>
        <w:rPr>
          <w:sz w:val="24"/>
          <w:szCs w:val="24"/>
          <w:highlight w:val="white"/>
        </w:rPr>
      </w:pPr>
      <w:r>
        <w:rPr>
          <w:b/>
          <w:i/>
          <w:sz w:val="24"/>
          <w:szCs w:val="24"/>
          <w:highlight w:val="white"/>
        </w:rPr>
        <w:t>“La Nuit étoilée”</w:t>
      </w:r>
      <w:r>
        <w:rPr>
          <w:sz w:val="24"/>
          <w:szCs w:val="24"/>
          <w:highlight w:val="white"/>
        </w:rPr>
        <w:t xml:space="preserve"> (</w:t>
      </w:r>
      <w:proofErr w:type="gramStart"/>
      <w:r>
        <w:rPr>
          <w:sz w:val="24"/>
          <w:szCs w:val="24"/>
          <w:highlight w:val="white"/>
        </w:rPr>
        <w:t>en</w:t>
      </w:r>
      <w:proofErr w:type="gramEnd"/>
      <w:r>
        <w:rPr>
          <w:sz w:val="24"/>
          <w:szCs w:val="24"/>
          <w:highlight w:val="white"/>
        </w:rPr>
        <w:t xml:space="preserve"> </w:t>
      </w:r>
      <w:hyperlink r:id="rId38">
        <w:r>
          <w:rPr>
            <w:sz w:val="24"/>
            <w:szCs w:val="24"/>
            <w:highlight w:val="white"/>
          </w:rPr>
          <w:t>néerlandais</w:t>
        </w:r>
      </w:hyperlink>
      <w:r>
        <w:rPr>
          <w:sz w:val="24"/>
          <w:szCs w:val="24"/>
          <w:highlight w:val="white"/>
        </w:rPr>
        <w:t xml:space="preserve"> </w:t>
      </w:r>
      <w:r>
        <w:rPr>
          <w:i/>
          <w:sz w:val="24"/>
          <w:szCs w:val="24"/>
          <w:highlight w:val="white"/>
        </w:rPr>
        <w:t xml:space="preserve">De </w:t>
      </w:r>
      <w:proofErr w:type="spellStart"/>
      <w:r>
        <w:rPr>
          <w:i/>
          <w:sz w:val="24"/>
          <w:szCs w:val="24"/>
          <w:highlight w:val="white"/>
        </w:rPr>
        <w:t>sterrennacht</w:t>
      </w:r>
      <w:proofErr w:type="spellEnd"/>
      <w:r>
        <w:rPr>
          <w:sz w:val="24"/>
          <w:szCs w:val="24"/>
          <w:highlight w:val="white"/>
        </w:rPr>
        <w:t xml:space="preserve">) est une </w:t>
      </w:r>
      <w:hyperlink r:id="rId39">
        <w:r>
          <w:rPr>
            <w:sz w:val="24"/>
            <w:szCs w:val="24"/>
            <w:highlight w:val="white"/>
          </w:rPr>
          <w:t>peinture</w:t>
        </w:r>
      </w:hyperlink>
      <w:r>
        <w:rPr>
          <w:sz w:val="24"/>
          <w:szCs w:val="24"/>
          <w:highlight w:val="white"/>
        </w:rPr>
        <w:t xml:space="preserve"> de l'</w:t>
      </w:r>
      <w:hyperlink r:id="rId40">
        <w:r>
          <w:rPr>
            <w:sz w:val="24"/>
            <w:szCs w:val="24"/>
            <w:highlight w:val="white"/>
          </w:rPr>
          <w:t>artiste peintre</w:t>
        </w:r>
      </w:hyperlink>
      <w:r>
        <w:rPr>
          <w:sz w:val="24"/>
          <w:szCs w:val="24"/>
          <w:highlight w:val="white"/>
        </w:rPr>
        <w:t xml:space="preserve"> </w:t>
      </w:r>
      <w:hyperlink r:id="rId41">
        <w:r>
          <w:rPr>
            <w:sz w:val="24"/>
            <w:szCs w:val="24"/>
            <w:highlight w:val="white"/>
          </w:rPr>
          <w:t>postimpressionniste</w:t>
        </w:r>
      </w:hyperlink>
      <w:r>
        <w:rPr>
          <w:sz w:val="24"/>
          <w:szCs w:val="24"/>
          <w:highlight w:val="white"/>
        </w:rPr>
        <w:t xml:space="preserve"> néerlandais </w:t>
      </w:r>
      <w:hyperlink r:id="rId42">
        <w:r>
          <w:rPr>
            <w:sz w:val="24"/>
            <w:szCs w:val="24"/>
            <w:highlight w:val="white"/>
          </w:rPr>
          <w:t>Vincent van Gogh</w:t>
        </w:r>
      </w:hyperlink>
      <w:r>
        <w:rPr>
          <w:sz w:val="24"/>
          <w:szCs w:val="24"/>
          <w:highlight w:val="white"/>
        </w:rPr>
        <w:t xml:space="preserve">. Le tableau représente ce que Van Gogh pouvait voir et extrapoler de la chambre qu'il occupait dans l'asile du </w:t>
      </w:r>
      <w:hyperlink r:id="rId43">
        <w:r>
          <w:rPr>
            <w:sz w:val="24"/>
            <w:szCs w:val="24"/>
            <w:highlight w:val="white"/>
          </w:rPr>
          <w:t>monastère Saint-Paul-de-Mausole</w:t>
        </w:r>
      </w:hyperlink>
      <w:r>
        <w:rPr>
          <w:sz w:val="24"/>
          <w:szCs w:val="24"/>
          <w:highlight w:val="white"/>
        </w:rPr>
        <w:t xml:space="preserve"> à </w:t>
      </w:r>
      <w:hyperlink r:id="rId44">
        <w:r>
          <w:rPr>
            <w:sz w:val="24"/>
            <w:szCs w:val="24"/>
            <w:highlight w:val="white"/>
          </w:rPr>
          <w:t>Saint-Rémy-de-Provence</w:t>
        </w:r>
      </w:hyperlink>
      <w:r>
        <w:rPr>
          <w:sz w:val="24"/>
          <w:szCs w:val="24"/>
          <w:highlight w:val="white"/>
        </w:rPr>
        <w:t xml:space="preserve"> en mai 1889. Souvent présenté comme son </w:t>
      </w:r>
      <w:hyperlink r:id="rId45">
        <w:r>
          <w:rPr>
            <w:sz w:val="24"/>
            <w:szCs w:val="24"/>
            <w:highlight w:val="white"/>
          </w:rPr>
          <w:t>grand œuvre</w:t>
        </w:r>
      </w:hyperlink>
      <w:r>
        <w:rPr>
          <w:sz w:val="24"/>
          <w:szCs w:val="24"/>
          <w:highlight w:val="white"/>
        </w:rPr>
        <w:t xml:space="preserve">, le tableau a été reproduit à de très nombreuses reprises. Il est maintenant conservé dans le </w:t>
      </w:r>
      <w:hyperlink r:id="rId46">
        <w:proofErr w:type="spellStart"/>
        <w:r>
          <w:rPr>
            <w:sz w:val="24"/>
            <w:szCs w:val="24"/>
            <w:highlight w:val="white"/>
          </w:rPr>
          <w:t>Museum</w:t>
        </w:r>
        <w:proofErr w:type="spellEnd"/>
        <w:r>
          <w:rPr>
            <w:sz w:val="24"/>
            <w:szCs w:val="24"/>
            <w:highlight w:val="white"/>
          </w:rPr>
          <w:t xml:space="preserve"> of Modern Art</w:t>
        </w:r>
      </w:hyperlink>
      <w:r>
        <w:rPr>
          <w:sz w:val="24"/>
          <w:szCs w:val="24"/>
          <w:highlight w:val="white"/>
        </w:rPr>
        <w:t xml:space="preserve"> (</w:t>
      </w:r>
      <w:proofErr w:type="spellStart"/>
      <w:r>
        <w:rPr>
          <w:sz w:val="24"/>
          <w:szCs w:val="24"/>
          <w:highlight w:val="white"/>
        </w:rPr>
        <w:t>MoMA</w:t>
      </w:r>
      <w:proofErr w:type="spellEnd"/>
      <w:r>
        <w:rPr>
          <w:sz w:val="24"/>
          <w:szCs w:val="24"/>
          <w:highlight w:val="white"/>
        </w:rPr>
        <w:t xml:space="preserve">) à </w:t>
      </w:r>
      <w:hyperlink r:id="rId47">
        <w:r>
          <w:rPr>
            <w:sz w:val="24"/>
            <w:szCs w:val="24"/>
            <w:highlight w:val="white"/>
          </w:rPr>
          <w:t>New York</w:t>
        </w:r>
      </w:hyperlink>
      <w:r>
        <w:rPr>
          <w:sz w:val="24"/>
          <w:szCs w:val="24"/>
          <w:highlight w:val="white"/>
        </w:rPr>
        <w:t xml:space="preserve"> depuis 1941</w:t>
      </w:r>
      <w:hyperlink r:id="rId48" w:anchor="cite_note-:0-1">
        <w:r>
          <w:rPr>
            <w:sz w:val="24"/>
            <w:szCs w:val="24"/>
            <w:highlight w:val="white"/>
          </w:rPr>
          <w:t>1</w:t>
        </w:r>
      </w:hyperlink>
      <w:r>
        <w:rPr>
          <w:sz w:val="24"/>
          <w:szCs w:val="24"/>
          <w:highlight w:val="white"/>
        </w:rPr>
        <w:t>.</w:t>
      </w:r>
    </w:p>
    <w:p w:rsidR="000D70EA" w:rsidRDefault="000D70EA">
      <w:pPr>
        <w:pStyle w:val="normal0"/>
        <w:rPr>
          <w:sz w:val="24"/>
          <w:szCs w:val="24"/>
          <w:highlight w:val="white"/>
        </w:rPr>
      </w:pPr>
    </w:p>
    <w:p w:rsidR="000D70EA" w:rsidRDefault="00121E14">
      <w:pPr>
        <w:pStyle w:val="normal0"/>
        <w:rPr>
          <w:sz w:val="24"/>
          <w:szCs w:val="24"/>
          <w:highlight w:val="white"/>
        </w:rPr>
      </w:pPr>
      <w:r>
        <w:rPr>
          <w:sz w:val="24"/>
          <w:szCs w:val="24"/>
          <w:highlight w:val="white"/>
        </w:rPr>
        <w:lastRenderedPageBreak/>
        <w:t xml:space="preserve"> </w:t>
      </w:r>
      <w:r>
        <w:rPr>
          <w:b/>
          <w:sz w:val="24"/>
          <w:szCs w:val="24"/>
          <w:highlight w:val="white"/>
        </w:rPr>
        <w:t>Ce paysage, bien qu’il soit parsemé d’étoiles et propice à une atmosphère douce et sereine révèle-t-il en réalité un profond sentiment de désarroi ?</w:t>
      </w:r>
      <w:r>
        <w:rPr>
          <w:sz w:val="24"/>
          <w:szCs w:val="24"/>
          <w:highlight w:val="white"/>
        </w:rPr>
        <w:t xml:space="preserve"> Quelques mois plus tôt, Van Gogh, dont les pensées suicidaires s’intensifient radicalement, prend la décision de se faire interner dans un hôpital psychiatrique près de Saint-Rémy-de-Provence, quittant ainsi Arles pendant un an.</w:t>
      </w:r>
    </w:p>
    <w:p w:rsidR="000D70EA" w:rsidRDefault="000D70EA">
      <w:pPr>
        <w:pStyle w:val="normal0"/>
        <w:rPr>
          <w:color w:val="616161"/>
          <w:sz w:val="24"/>
          <w:szCs w:val="24"/>
          <w:highlight w:val="white"/>
        </w:rPr>
      </w:pPr>
    </w:p>
    <w:p w:rsidR="000D70EA" w:rsidRDefault="00121E14">
      <w:pPr>
        <w:pStyle w:val="normal0"/>
        <w:rPr>
          <w:sz w:val="24"/>
          <w:szCs w:val="24"/>
          <w:highlight w:val="white"/>
        </w:rPr>
      </w:pPr>
      <w:r>
        <w:rPr>
          <w:sz w:val="24"/>
          <w:szCs w:val="24"/>
          <w:highlight w:val="white"/>
        </w:rPr>
        <w:t>“La liberté guidant le peuple” Delacroix</w:t>
      </w:r>
    </w:p>
    <w:p w:rsidR="000D70EA" w:rsidRDefault="000D70EA">
      <w:pPr>
        <w:pStyle w:val="normal0"/>
        <w:rPr>
          <w:sz w:val="24"/>
          <w:szCs w:val="24"/>
          <w:highlight w:val="white"/>
        </w:rPr>
      </w:pPr>
    </w:p>
    <w:p w:rsidR="000D70EA" w:rsidRDefault="00121E14">
      <w:pPr>
        <w:pStyle w:val="normal0"/>
        <w:shd w:val="clear" w:color="auto" w:fill="FFFFFF"/>
        <w:spacing w:before="100" w:after="100"/>
        <w:rPr>
          <w:sz w:val="24"/>
          <w:szCs w:val="24"/>
          <w:highlight w:val="white"/>
        </w:rPr>
      </w:pPr>
      <w:r>
        <w:rPr>
          <w:i/>
          <w:sz w:val="24"/>
          <w:szCs w:val="24"/>
          <w:highlight w:val="white"/>
        </w:rPr>
        <w:t>La liberté guidant le peuple</w:t>
      </w:r>
      <w:r>
        <w:rPr>
          <w:sz w:val="24"/>
          <w:szCs w:val="24"/>
          <w:highlight w:val="white"/>
        </w:rPr>
        <w:t xml:space="preserve"> est une allégorie</w:t>
      </w:r>
      <w:r>
        <w:rPr>
          <w:noProof/>
          <w:sz w:val="24"/>
          <w:szCs w:val="24"/>
          <w:highlight w:val="white"/>
        </w:rPr>
        <w:drawing>
          <wp:inline distT="114300" distB="114300" distL="114300" distR="114300">
            <wp:extent cx="114300" cy="1143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cstate="print"/>
                    <a:srcRect/>
                    <a:stretch>
                      <a:fillRect/>
                    </a:stretch>
                  </pic:blipFill>
                  <pic:spPr>
                    <a:xfrm>
                      <a:off x="0" y="0"/>
                      <a:ext cx="114300" cy="114300"/>
                    </a:xfrm>
                    <a:prstGeom prst="rect">
                      <a:avLst/>
                    </a:prstGeom>
                    <a:ln/>
                  </pic:spPr>
                </pic:pic>
              </a:graphicData>
            </a:graphic>
          </wp:inline>
        </w:drawing>
      </w:r>
      <w:r>
        <w:rPr>
          <w:sz w:val="24"/>
          <w:szCs w:val="24"/>
          <w:highlight w:val="white"/>
        </w:rPr>
        <w:t xml:space="preserve"> de la révolution parisienne de juillet 1830.</w:t>
      </w:r>
    </w:p>
    <w:p w:rsidR="000D70EA" w:rsidRDefault="00121E14">
      <w:pPr>
        <w:pStyle w:val="normal0"/>
        <w:shd w:val="clear" w:color="auto" w:fill="FFFFFF"/>
        <w:spacing w:before="100" w:after="100"/>
        <w:rPr>
          <w:sz w:val="24"/>
          <w:szCs w:val="24"/>
          <w:highlight w:val="white"/>
        </w:rPr>
      </w:pPr>
      <w:r>
        <w:rPr>
          <w:sz w:val="24"/>
          <w:szCs w:val="24"/>
          <w:highlight w:val="white"/>
        </w:rPr>
        <w:t xml:space="preserve">Delacroix n'a pas fait le coup de feu pendant les événements révolutionnaires des Trois Glorieuses. Il décide cependant de "peindre pour la Patrie" en faisant la représentation d'une barricade. Dans ce tableau Delacroix montre qui a fait la révolution : les ouvriers, les étudiants, dans les faits les républicains et les bonapartistes de l'époque. Il </w:t>
      </w:r>
      <w:r>
        <w:rPr>
          <w:i/>
          <w:sz w:val="24"/>
          <w:szCs w:val="24"/>
          <w:highlight w:val="white"/>
        </w:rPr>
        <w:t>montre</w:t>
      </w:r>
      <w:r>
        <w:rPr>
          <w:sz w:val="24"/>
          <w:szCs w:val="24"/>
          <w:highlight w:val="white"/>
        </w:rPr>
        <w:t xml:space="preserve"> aussi, en ne les représentant pas comme combattants, que les bourgeois sont absents des combats. Pourtant ce seront eux qui s'installent au pouvoir après cette révolution.</w:t>
      </w:r>
    </w:p>
    <w:p w:rsidR="000D70EA" w:rsidRDefault="00121E14">
      <w:pPr>
        <w:pStyle w:val="normal0"/>
        <w:shd w:val="clear" w:color="auto" w:fill="FFFFFF"/>
        <w:spacing w:before="100" w:after="100"/>
        <w:rPr>
          <w:sz w:val="24"/>
          <w:szCs w:val="24"/>
          <w:highlight w:val="white"/>
        </w:rPr>
      </w:pPr>
      <w:r>
        <w:rPr>
          <w:sz w:val="24"/>
          <w:szCs w:val="24"/>
          <w:highlight w:val="white"/>
        </w:rPr>
        <w:t>En fait l'analyse du tableau montre que Delacroix met surtout en garde les révolutionnaires de 1830 contre les dérapages possibles de cette révolution. Dérapages dont la bourgeoisie a très peur.</w:t>
      </w:r>
    </w:p>
    <w:p w:rsidR="000D70EA" w:rsidRDefault="00121E14">
      <w:pPr>
        <w:pStyle w:val="normal0"/>
        <w:shd w:val="clear" w:color="auto" w:fill="FFFFFF"/>
        <w:spacing w:before="100" w:after="100"/>
        <w:rPr>
          <w:sz w:val="24"/>
          <w:szCs w:val="24"/>
          <w:highlight w:val="white"/>
        </w:rPr>
      </w:pPr>
      <w:r>
        <w:rPr>
          <w:sz w:val="24"/>
          <w:szCs w:val="24"/>
          <w:highlight w:val="white"/>
        </w:rPr>
        <w:t>Le rappel très fréquent des trois couleurs du drapeau républicain indique l'adhésion aux idées libérales de Delacroix. C'est le rappel que la révolution qui vient d'être faite a pour but de faire disparaître les idées d'</w:t>
      </w:r>
      <w:hyperlink r:id="rId50">
        <w:r>
          <w:rPr>
            <w:sz w:val="24"/>
            <w:szCs w:val="24"/>
            <w:highlight w:val="white"/>
          </w:rPr>
          <w:t>Ancien Régime</w:t>
        </w:r>
      </w:hyperlink>
      <w:r>
        <w:rPr>
          <w:sz w:val="24"/>
          <w:szCs w:val="24"/>
          <w:highlight w:val="white"/>
        </w:rPr>
        <w:t xml:space="preserve"> de l'aristocratie dirigée par le roi </w:t>
      </w:r>
      <w:hyperlink r:id="rId51">
        <w:r>
          <w:rPr>
            <w:sz w:val="24"/>
            <w:szCs w:val="24"/>
            <w:highlight w:val="white"/>
          </w:rPr>
          <w:t>Charles X</w:t>
        </w:r>
      </w:hyperlink>
      <w:r>
        <w:rPr>
          <w:sz w:val="24"/>
          <w:szCs w:val="24"/>
          <w:highlight w:val="white"/>
        </w:rPr>
        <w:t xml:space="preserve"> qui va être détrôné. Ces idées seront remplacées par celles de la bourgeoisie qui s'est </w:t>
      </w:r>
      <w:proofErr w:type="gramStart"/>
      <w:r>
        <w:rPr>
          <w:sz w:val="24"/>
          <w:szCs w:val="24"/>
          <w:highlight w:val="white"/>
        </w:rPr>
        <w:t>appropriée</w:t>
      </w:r>
      <w:proofErr w:type="gramEnd"/>
      <w:r>
        <w:rPr>
          <w:sz w:val="24"/>
          <w:szCs w:val="24"/>
          <w:highlight w:val="white"/>
        </w:rPr>
        <w:t xml:space="preserve"> le drapeau tricolore pendant la </w:t>
      </w:r>
      <w:hyperlink r:id="rId52">
        <w:r>
          <w:rPr>
            <w:sz w:val="24"/>
            <w:szCs w:val="24"/>
            <w:highlight w:val="white"/>
          </w:rPr>
          <w:t>Révolution de 1789</w:t>
        </w:r>
      </w:hyperlink>
      <w:r>
        <w:rPr>
          <w:sz w:val="24"/>
          <w:szCs w:val="24"/>
          <w:highlight w:val="white"/>
        </w:rPr>
        <w:t xml:space="preserve">. C'est après la révolution de 1830 que le drapeau tricolore remplace définitivement le drapeau blanc avec fleurs-de-lis d'or des rois redevenu le drapeau français pendant la </w:t>
      </w:r>
      <w:hyperlink r:id="rId53">
        <w:r>
          <w:rPr>
            <w:sz w:val="24"/>
            <w:szCs w:val="24"/>
            <w:highlight w:val="white"/>
          </w:rPr>
          <w:t>Restauration</w:t>
        </w:r>
      </w:hyperlink>
      <w:r>
        <w:rPr>
          <w:sz w:val="24"/>
          <w:szCs w:val="24"/>
          <w:highlight w:val="white"/>
        </w:rPr>
        <w:t>.</w:t>
      </w:r>
    </w:p>
    <w:p w:rsidR="000D70EA" w:rsidRDefault="00121E14">
      <w:pPr>
        <w:pStyle w:val="normal0"/>
        <w:shd w:val="clear" w:color="auto" w:fill="FFFFFF"/>
        <w:spacing w:before="100" w:after="100"/>
        <w:rPr>
          <w:sz w:val="24"/>
          <w:szCs w:val="24"/>
          <w:highlight w:val="white"/>
        </w:rPr>
      </w:pPr>
      <w:r>
        <w:rPr>
          <w:sz w:val="24"/>
          <w:szCs w:val="24"/>
          <w:highlight w:val="white"/>
        </w:rPr>
        <w:t xml:space="preserve">La femme symbolisant la </w:t>
      </w:r>
      <w:hyperlink r:id="rId54">
        <w:r>
          <w:rPr>
            <w:sz w:val="24"/>
            <w:szCs w:val="24"/>
            <w:highlight w:val="white"/>
          </w:rPr>
          <w:t>liberté</w:t>
        </w:r>
      </w:hyperlink>
      <w:r>
        <w:rPr>
          <w:sz w:val="24"/>
          <w:szCs w:val="24"/>
          <w:highlight w:val="white"/>
        </w:rPr>
        <w:t xml:space="preserve"> brandit le drapeau. Derrière elle, à gauche, les insurgés ont aussi le drapeau tricolore au bout d'une pique. Mais des personnages du premier plan arborent aussi les trois couleurs : celui du centre qui relève la tête à des habits bleu-blanc-rouge. Il en est de même pour le soldat mort à droite : il a une épaulette bleue et blanche et porte un liseré rouge sur le col de son uniforme. Le cadavre à gauche est vêtu d'une chemise blanche maculée du rouge de son sang, mais il porte aussi une chaussette bleue (le bleu est la couleur des patriotes républicains depuis 1789).</w:t>
      </w:r>
    </w:p>
    <w:p w:rsidR="000D70EA" w:rsidRDefault="000D70EA">
      <w:pPr>
        <w:pStyle w:val="normal0"/>
        <w:rPr>
          <w:color w:val="222222"/>
          <w:sz w:val="21"/>
          <w:szCs w:val="21"/>
          <w:highlight w:val="white"/>
        </w:rPr>
      </w:pPr>
    </w:p>
    <w:p w:rsidR="000D70EA" w:rsidRDefault="00121E14">
      <w:pPr>
        <w:pStyle w:val="normal0"/>
        <w:rPr>
          <w:sz w:val="24"/>
          <w:szCs w:val="24"/>
          <w:highlight w:val="white"/>
        </w:rPr>
      </w:pPr>
      <w:r>
        <w:rPr>
          <w:sz w:val="24"/>
          <w:szCs w:val="24"/>
          <w:highlight w:val="white"/>
        </w:rPr>
        <w:t>Mondrian “jaune bleu rouge”</w:t>
      </w:r>
    </w:p>
    <w:p w:rsidR="000D70EA" w:rsidRDefault="000D70EA">
      <w:pPr>
        <w:pStyle w:val="normal0"/>
        <w:rPr>
          <w:sz w:val="24"/>
          <w:szCs w:val="24"/>
          <w:highlight w:val="white"/>
        </w:rPr>
      </w:pPr>
    </w:p>
    <w:p w:rsidR="000D70EA" w:rsidRDefault="00121E14">
      <w:pPr>
        <w:pStyle w:val="normal0"/>
        <w:rPr>
          <w:sz w:val="24"/>
          <w:szCs w:val="24"/>
          <w:highlight w:val="white"/>
        </w:rPr>
      </w:pPr>
      <w:r>
        <w:rPr>
          <w:sz w:val="24"/>
          <w:szCs w:val="24"/>
          <w:highlight w:val="white"/>
        </w:rPr>
        <w:t xml:space="preserve">Mondrian cherche à faire de sa peinture un langage universel, dont il considère qu’elle doit rendre compte des réalités essentielles au-delà des apparences </w:t>
      </w:r>
      <w:r>
        <w:rPr>
          <w:sz w:val="24"/>
          <w:szCs w:val="24"/>
          <w:highlight w:val="white"/>
        </w:rPr>
        <w:lastRenderedPageBreak/>
        <w:t xml:space="preserve">sensibles. Il procède par une simplification, en réduisant la réalité à un jeu d’horizontales et de verticales. </w:t>
      </w:r>
    </w:p>
    <w:p w:rsidR="000D70EA" w:rsidRDefault="000D70EA">
      <w:pPr>
        <w:pStyle w:val="normal0"/>
        <w:rPr>
          <w:sz w:val="24"/>
          <w:szCs w:val="24"/>
          <w:highlight w:val="white"/>
        </w:rPr>
      </w:pPr>
    </w:p>
    <w:p w:rsidR="000D70EA" w:rsidRDefault="00121E14">
      <w:pPr>
        <w:pStyle w:val="normal0"/>
        <w:rPr>
          <w:sz w:val="24"/>
          <w:szCs w:val="24"/>
          <w:highlight w:val="white"/>
        </w:rPr>
      </w:pPr>
      <w:r>
        <w:rPr>
          <w:sz w:val="24"/>
          <w:szCs w:val="24"/>
          <w:highlight w:val="white"/>
        </w:rPr>
        <w:t xml:space="preserve">La philosophie qui inspire ses tableaux est connue sous le nom de néoplasticisme. Mondrian a trouvé ce style caractéristique à base de lignes géométriques et de couleurs primaires. Dans son esprit, ce système était la représentation d’un rythme horizontal – vertical exprimant l’unité des principes universels du masculin et du féminin, du spirituel et du matériel. • Cette peinture a été exécutée en deux temps. Commencée en 1939 à Londres, Piet Mondrian ajoute de la couleur à posteriori suite à sa venue à New York en 1942. </w:t>
      </w:r>
    </w:p>
    <w:p w:rsidR="000D70EA" w:rsidRDefault="000D70EA">
      <w:pPr>
        <w:pStyle w:val="normal0"/>
        <w:rPr>
          <w:sz w:val="24"/>
          <w:szCs w:val="24"/>
          <w:highlight w:val="white"/>
        </w:rPr>
      </w:pPr>
    </w:p>
    <w:p w:rsidR="000D70EA" w:rsidRDefault="00121E14">
      <w:pPr>
        <w:pStyle w:val="normal0"/>
        <w:rPr>
          <w:sz w:val="24"/>
          <w:szCs w:val="24"/>
          <w:highlight w:val="white"/>
        </w:rPr>
      </w:pPr>
      <w:r>
        <w:rPr>
          <w:sz w:val="24"/>
          <w:szCs w:val="24"/>
          <w:highlight w:val="white"/>
        </w:rPr>
        <w:t xml:space="preserve">Entrée par la géométrie quand on travaille sur le plan, placer des cubes au sol, les agencer et garder la composition en traçant autour» </w:t>
      </w:r>
    </w:p>
    <w:p w:rsidR="000D70EA" w:rsidRDefault="000D70EA">
      <w:pPr>
        <w:pStyle w:val="normal0"/>
        <w:rPr>
          <w:sz w:val="24"/>
          <w:szCs w:val="24"/>
          <w:highlight w:val="white"/>
        </w:rPr>
      </w:pPr>
    </w:p>
    <w:p w:rsidR="000D70EA" w:rsidRDefault="00121E14">
      <w:pPr>
        <w:pStyle w:val="normal0"/>
        <w:rPr>
          <w:sz w:val="24"/>
          <w:szCs w:val="24"/>
          <w:highlight w:val="white"/>
        </w:rPr>
      </w:pPr>
      <w:r>
        <w:rPr>
          <w:sz w:val="24"/>
          <w:szCs w:val="24"/>
          <w:highlight w:val="white"/>
        </w:rPr>
        <w:t>Entrée par la couleur</w:t>
      </w: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B74187">
      <w:pPr>
        <w:pStyle w:val="normal0"/>
        <w:rPr>
          <w:sz w:val="24"/>
          <w:szCs w:val="24"/>
          <w:highlight w:val="white"/>
        </w:rPr>
      </w:pPr>
      <w:r>
        <w:rPr>
          <w:sz w:val="24"/>
          <w:szCs w:val="24"/>
          <w:highlight w:val="white"/>
        </w:rPr>
        <w:t>Musique</w:t>
      </w:r>
    </w:p>
    <w:p w:rsidR="00B74187" w:rsidRDefault="00D631B6">
      <w:pPr>
        <w:pStyle w:val="normal0"/>
        <w:rPr>
          <w:sz w:val="24"/>
          <w:szCs w:val="24"/>
          <w:highlight w:val="white"/>
        </w:rPr>
      </w:pPr>
      <w:hyperlink r:id="rId55" w:history="1">
        <w:r w:rsidR="00B74187" w:rsidRPr="00121E14">
          <w:rPr>
            <w:rStyle w:val="Lienhypertexte"/>
            <w:sz w:val="24"/>
            <w:szCs w:val="24"/>
            <w:highlight w:val="white"/>
          </w:rPr>
          <w:t xml:space="preserve">« Million </w:t>
        </w:r>
        <w:proofErr w:type="spellStart"/>
        <w:r w:rsidR="00B74187" w:rsidRPr="00121E14">
          <w:rPr>
            <w:rStyle w:val="Lienhypertexte"/>
            <w:sz w:val="24"/>
            <w:szCs w:val="24"/>
            <w:highlight w:val="white"/>
          </w:rPr>
          <w:t>eyes</w:t>
        </w:r>
        <w:proofErr w:type="spellEnd"/>
        <w:r w:rsidR="00B74187" w:rsidRPr="00121E14">
          <w:rPr>
            <w:rStyle w:val="Lienhypertexte"/>
            <w:sz w:val="24"/>
            <w:szCs w:val="24"/>
            <w:highlight w:val="white"/>
          </w:rPr>
          <w:t xml:space="preserve"> » </w:t>
        </w:r>
        <w:proofErr w:type="spellStart"/>
        <w:r w:rsidR="00B74187" w:rsidRPr="00121E14">
          <w:rPr>
            <w:rStyle w:val="Lienhypertexte"/>
            <w:sz w:val="24"/>
            <w:szCs w:val="24"/>
            <w:highlight w:val="white"/>
          </w:rPr>
          <w:t>loic</w:t>
        </w:r>
        <w:proofErr w:type="spellEnd"/>
        <w:r w:rsidR="00B74187" w:rsidRPr="00121E14">
          <w:rPr>
            <w:rStyle w:val="Lienhypertexte"/>
            <w:sz w:val="24"/>
            <w:szCs w:val="24"/>
            <w:highlight w:val="white"/>
          </w:rPr>
          <w:t xml:space="preserve"> </w:t>
        </w:r>
        <w:proofErr w:type="spellStart"/>
        <w:r w:rsidR="00B74187" w:rsidRPr="00121E14">
          <w:rPr>
            <w:rStyle w:val="Lienhypertexte"/>
            <w:sz w:val="24"/>
            <w:szCs w:val="24"/>
            <w:highlight w:val="white"/>
          </w:rPr>
          <w:t>nottet</w:t>
        </w:r>
        <w:proofErr w:type="spellEnd"/>
      </w:hyperlink>
    </w:p>
    <w:p w:rsidR="00291D36" w:rsidRDefault="00291D36">
      <w:pPr>
        <w:pStyle w:val="normal0"/>
        <w:rPr>
          <w:sz w:val="24"/>
          <w:szCs w:val="24"/>
          <w:highlight w:val="white"/>
        </w:rPr>
      </w:pPr>
    </w:p>
    <w:p w:rsidR="00291D36" w:rsidRPr="00291D36" w:rsidRDefault="00291D36" w:rsidP="00291D36">
      <w:pPr>
        <w:pStyle w:val="normal0"/>
        <w:rPr>
          <w:sz w:val="24"/>
          <w:szCs w:val="24"/>
          <w:highlight w:val="white"/>
        </w:rPr>
      </w:pPr>
      <w:r>
        <w:rPr>
          <w:sz w:val="24"/>
          <w:szCs w:val="24"/>
          <w:highlight w:val="white"/>
        </w:rPr>
        <w:t>Texte :</w:t>
      </w:r>
      <w:r>
        <w:rPr>
          <w:sz w:val="24"/>
          <w:szCs w:val="24"/>
        </w:rPr>
        <w:t xml:space="preserve"> </w:t>
      </w:r>
      <w:r w:rsidRPr="00291D36">
        <w:rPr>
          <w:b/>
          <w:bCs/>
          <w:color w:val="665073"/>
          <w:sz w:val="32"/>
          <w:szCs w:val="32"/>
        </w:rPr>
        <w:t>Sensation</w:t>
      </w:r>
      <w:r>
        <w:rPr>
          <w:b/>
          <w:bCs/>
          <w:color w:val="665073"/>
          <w:sz w:val="32"/>
          <w:szCs w:val="32"/>
        </w:rPr>
        <w:t xml:space="preserve"> </w:t>
      </w:r>
      <w:proofErr w:type="spellStart"/>
      <w:r>
        <w:rPr>
          <w:b/>
          <w:bCs/>
          <w:color w:val="665073"/>
          <w:sz w:val="32"/>
          <w:szCs w:val="32"/>
        </w:rPr>
        <w:t>A.</w:t>
      </w:r>
      <w:r w:rsidRPr="00291D36">
        <w:rPr>
          <w:b/>
          <w:bCs/>
          <w:color w:val="665073"/>
          <w:sz w:val="32"/>
          <w:szCs w:val="32"/>
        </w:rPr>
        <w:t>Rimbault</w:t>
      </w:r>
      <w:proofErr w:type="spellEnd"/>
    </w:p>
    <w:p w:rsidR="00291D36" w:rsidRPr="00291D36" w:rsidRDefault="00291D36" w:rsidP="00291D36">
      <w:pPr>
        <w:shd w:val="clear" w:color="auto" w:fill="FFFFFF"/>
        <w:spacing w:line="480" w:lineRule="atLeast"/>
        <w:rPr>
          <w:color w:val="7030A0"/>
          <w:sz w:val="24"/>
          <w:szCs w:val="24"/>
        </w:rPr>
      </w:pPr>
      <w:r w:rsidRPr="00291D36">
        <w:rPr>
          <w:color w:val="7030A0"/>
          <w:sz w:val="24"/>
          <w:szCs w:val="24"/>
        </w:rPr>
        <w:t>Par les soirs bleus d'été, j'irai dans les sentiers</w:t>
      </w:r>
      <w:proofErr w:type="gramStart"/>
      <w:r w:rsidRPr="00291D36">
        <w:rPr>
          <w:color w:val="7030A0"/>
          <w:sz w:val="24"/>
          <w:szCs w:val="24"/>
        </w:rPr>
        <w:t>,</w:t>
      </w:r>
      <w:proofErr w:type="gramEnd"/>
      <w:r w:rsidRPr="00291D36">
        <w:rPr>
          <w:color w:val="7030A0"/>
          <w:sz w:val="24"/>
          <w:szCs w:val="24"/>
        </w:rPr>
        <w:br/>
        <w:t>Picoté par les blés, fouler l'herbe menue :</w:t>
      </w:r>
      <w:r w:rsidRPr="00291D36">
        <w:rPr>
          <w:color w:val="7030A0"/>
          <w:sz w:val="24"/>
          <w:szCs w:val="24"/>
        </w:rPr>
        <w:br/>
        <w:t>Rêveur, j'en sentirai la fraîcheur à mes pieds.</w:t>
      </w:r>
      <w:r w:rsidRPr="00291D36">
        <w:rPr>
          <w:color w:val="7030A0"/>
          <w:sz w:val="24"/>
          <w:szCs w:val="24"/>
        </w:rPr>
        <w:br/>
        <w:t>Je laisserai le vent baigner ma tête nue.</w:t>
      </w:r>
      <w:r w:rsidRPr="00291D36">
        <w:rPr>
          <w:color w:val="7030A0"/>
          <w:sz w:val="24"/>
          <w:szCs w:val="24"/>
        </w:rPr>
        <w:br/>
      </w:r>
      <w:r w:rsidRPr="00291D36">
        <w:rPr>
          <w:color w:val="7030A0"/>
          <w:sz w:val="24"/>
          <w:szCs w:val="24"/>
        </w:rPr>
        <w:br/>
        <w:t xml:space="preserve">Je ne parlerai pas, je ne penserai rien </w:t>
      </w:r>
      <w:proofErr w:type="gramStart"/>
      <w:r w:rsidRPr="00291D36">
        <w:rPr>
          <w:color w:val="7030A0"/>
          <w:sz w:val="24"/>
          <w:szCs w:val="24"/>
        </w:rPr>
        <w:t>:</w:t>
      </w:r>
      <w:proofErr w:type="gramEnd"/>
      <w:r w:rsidRPr="00291D36">
        <w:rPr>
          <w:color w:val="7030A0"/>
          <w:sz w:val="24"/>
          <w:szCs w:val="24"/>
        </w:rPr>
        <w:br/>
        <w:t>Mais l'amour infini me montera dans l'âme,</w:t>
      </w:r>
      <w:r w:rsidRPr="00291D36">
        <w:rPr>
          <w:color w:val="7030A0"/>
          <w:sz w:val="24"/>
          <w:szCs w:val="24"/>
        </w:rPr>
        <w:br/>
        <w:t>Et j'irai loin, bien loin, comme un bohémien,</w:t>
      </w:r>
      <w:r w:rsidRPr="00291D36">
        <w:rPr>
          <w:color w:val="7030A0"/>
          <w:sz w:val="24"/>
          <w:szCs w:val="24"/>
        </w:rPr>
        <w:br/>
        <w:t>Par la Nature, - heureux comme avec une femme.</w:t>
      </w:r>
    </w:p>
    <w:p w:rsidR="00291D36" w:rsidRPr="00291D36" w:rsidRDefault="00291D36">
      <w:pPr>
        <w:pStyle w:val="normal0"/>
        <w:rPr>
          <w:color w:val="7030A0"/>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0D70EA">
      <w:pPr>
        <w:pStyle w:val="normal0"/>
        <w:rPr>
          <w:sz w:val="24"/>
          <w:szCs w:val="24"/>
          <w:highlight w:val="white"/>
        </w:rPr>
      </w:pPr>
    </w:p>
    <w:p w:rsidR="000D70EA" w:rsidRDefault="00121E14">
      <w:pPr>
        <w:pStyle w:val="normal0"/>
        <w:rPr>
          <w:sz w:val="24"/>
          <w:szCs w:val="24"/>
          <w:highlight w:val="white"/>
        </w:rPr>
      </w:pPr>
      <w:r>
        <w:rPr>
          <w:sz w:val="24"/>
          <w:szCs w:val="24"/>
          <w:highlight w:val="white"/>
        </w:rPr>
        <w:t xml:space="preserve">LECON:  </w:t>
      </w:r>
    </w:p>
    <w:p w:rsidR="000D70EA" w:rsidRDefault="000D70EA">
      <w:pPr>
        <w:pStyle w:val="normal0"/>
        <w:rPr>
          <w:sz w:val="24"/>
          <w:szCs w:val="24"/>
          <w:highlight w:val="white"/>
        </w:rPr>
      </w:pPr>
    </w:p>
    <w:p w:rsidR="000D70EA" w:rsidRDefault="000D70EA">
      <w:pPr>
        <w:pStyle w:val="normal0"/>
        <w:widowControl w:val="0"/>
      </w:pPr>
    </w:p>
    <w:tbl>
      <w:tblPr>
        <w:tblStyle w:val="a"/>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4"/>
        <w:gridCol w:w="7244"/>
      </w:tblGrid>
      <w:tr w:rsidR="000D70EA">
        <w:tc>
          <w:tcPr>
            <w:tcW w:w="9288" w:type="dxa"/>
            <w:gridSpan w:val="2"/>
            <w:shd w:val="clear" w:color="auto" w:fill="CCC1D9"/>
          </w:tcPr>
          <w:p w:rsidR="000D70EA" w:rsidRDefault="000D70EA">
            <w:pPr>
              <w:pStyle w:val="normal0"/>
              <w:rPr>
                <w:rFonts w:ascii="Calibri" w:eastAsia="Calibri" w:hAnsi="Calibri" w:cs="Calibri"/>
              </w:rPr>
            </w:pPr>
          </w:p>
          <w:p w:rsidR="000D70EA" w:rsidRDefault="00121E14">
            <w:pPr>
              <w:pStyle w:val="normal0"/>
              <w:jc w:val="center"/>
              <w:rPr>
                <w:rFonts w:ascii="Calibri" w:eastAsia="Calibri" w:hAnsi="Calibri" w:cs="Calibri"/>
              </w:rPr>
            </w:pPr>
            <w:bookmarkStart w:id="0" w:name="_gjdgxs" w:colFirst="0" w:colLast="0"/>
            <w:bookmarkEnd w:id="0"/>
            <w:r>
              <w:rPr>
                <w:rFonts w:ascii="Calibri" w:eastAsia="Calibri" w:hAnsi="Calibri" w:cs="Calibri"/>
              </w:rPr>
              <w:t>LEÇON  ACROSPORT</w:t>
            </w:r>
          </w:p>
          <w:p w:rsidR="000D70EA" w:rsidRDefault="000D70EA">
            <w:pPr>
              <w:pStyle w:val="normal0"/>
              <w:jc w:val="center"/>
              <w:rPr>
                <w:rFonts w:ascii="Calibri" w:eastAsia="Calibri" w:hAnsi="Calibri" w:cs="Calibri"/>
              </w:rPr>
            </w:pPr>
          </w:p>
        </w:tc>
      </w:tr>
      <w:tr w:rsidR="000D70EA">
        <w:tc>
          <w:tcPr>
            <w:tcW w:w="2044" w:type="dxa"/>
          </w:tcPr>
          <w:p w:rsidR="000D70EA" w:rsidRDefault="00121E14">
            <w:pPr>
              <w:pStyle w:val="normal0"/>
              <w:rPr>
                <w:rFonts w:ascii="Calibri" w:eastAsia="Calibri" w:hAnsi="Calibri" w:cs="Calibri"/>
              </w:rPr>
            </w:pPr>
            <w:r>
              <w:rPr>
                <w:rFonts w:ascii="Calibri" w:eastAsia="Calibri" w:hAnsi="Calibri" w:cs="Calibri"/>
              </w:rPr>
              <w:t>OBJECTIF DE LA TÂCHE POUR LE PROF</w:t>
            </w:r>
          </w:p>
        </w:tc>
        <w:tc>
          <w:tcPr>
            <w:tcW w:w="7244" w:type="dxa"/>
          </w:tcPr>
          <w:p w:rsidR="000D70EA" w:rsidRDefault="00121E14">
            <w:pPr>
              <w:pStyle w:val="normal0"/>
              <w:shd w:val="clear" w:color="auto" w:fill="FFFFFF"/>
              <w:spacing w:after="280"/>
              <w:rPr>
                <w:rFonts w:ascii="Calibri" w:eastAsia="Calibri" w:hAnsi="Calibri" w:cs="Calibri"/>
              </w:rPr>
            </w:pPr>
            <w:r>
              <w:rPr>
                <w:rFonts w:ascii="Calibri" w:eastAsia="Calibri" w:hAnsi="Calibri" w:cs="Calibri"/>
              </w:rPr>
              <w:t>Construire la mise en projet des élèves</w:t>
            </w:r>
          </w:p>
          <w:p w:rsidR="000D70EA" w:rsidRDefault="000D70EA">
            <w:pPr>
              <w:pStyle w:val="normal0"/>
              <w:shd w:val="clear" w:color="auto" w:fill="FFFFFF"/>
              <w:spacing w:before="280"/>
              <w:rPr>
                <w:rFonts w:ascii="Calibri" w:eastAsia="Calibri" w:hAnsi="Calibri" w:cs="Calibri"/>
              </w:rPr>
            </w:pPr>
          </w:p>
        </w:tc>
      </w:tr>
      <w:tr w:rsidR="000D70EA">
        <w:tc>
          <w:tcPr>
            <w:tcW w:w="2044" w:type="dxa"/>
          </w:tcPr>
          <w:p w:rsidR="000D70EA" w:rsidRDefault="00121E14">
            <w:pPr>
              <w:pStyle w:val="normal0"/>
              <w:rPr>
                <w:rFonts w:ascii="Calibri" w:eastAsia="Calibri" w:hAnsi="Calibri" w:cs="Calibri"/>
              </w:rPr>
            </w:pPr>
            <w:r>
              <w:rPr>
                <w:rFonts w:ascii="Calibri" w:eastAsia="Calibri" w:hAnsi="Calibri" w:cs="Calibri"/>
              </w:rPr>
              <w:t>CE QU’IL Y A APPRENDRE</w:t>
            </w:r>
          </w:p>
        </w:tc>
        <w:tc>
          <w:tcPr>
            <w:tcW w:w="7244" w:type="dxa"/>
          </w:tcPr>
          <w:p w:rsidR="000D70EA" w:rsidRDefault="00121E14">
            <w:pPr>
              <w:pStyle w:val="normal0"/>
              <w:shd w:val="clear" w:color="auto" w:fill="FFFFFF"/>
              <w:spacing w:before="280" w:after="280"/>
              <w:rPr>
                <w:rFonts w:ascii="Calibri" w:eastAsia="Calibri" w:hAnsi="Calibri" w:cs="Calibri"/>
              </w:rPr>
            </w:pPr>
            <w:r>
              <w:rPr>
                <w:rFonts w:ascii="Calibri" w:eastAsia="Calibri" w:hAnsi="Calibri" w:cs="Calibri"/>
              </w:rPr>
              <w:t>Se mettre en projet avec le processus de création</w:t>
            </w:r>
          </w:p>
          <w:p w:rsidR="000D70EA" w:rsidRDefault="00121E14">
            <w:pPr>
              <w:pStyle w:val="normal0"/>
              <w:shd w:val="clear" w:color="auto" w:fill="FFFFFF"/>
              <w:spacing w:before="280"/>
              <w:rPr>
                <w:rFonts w:ascii="Calibri" w:eastAsia="Calibri" w:hAnsi="Calibri" w:cs="Calibri"/>
              </w:rPr>
            </w:pPr>
            <w:r>
              <w:rPr>
                <w:rFonts w:ascii="Calibri" w:eastAsia="Calibri" w:hAnsi="Calibri" w:cs="Calibri"/>
              </w:rPr>
              <w:t>Identifier les critères d évaluation</w:t>
            </w:r>
          </w:p>
        </w:tc>
      </w:tr>
      <w:tr w:rsidR="000D70EA">
        <w:tc>
          <w:tcPr>
            <w:tcW w:w="2044" w:type="dxa"/>
          </w:tcPr>
          <w:p w:rsidR="000D70EA" w:rsidRDefault="00121E14">
            <w:pPr>
              <w:pStyle w:val="normal0"/>
              <w:rPr>
                <w:rFonts w:ascii="Calibri" w:eastAsia="Calibri" w:hAnsi="Calibri" w:cs="Calibri"/>
              </w:rPr>
            </w:pPr>
            <w:r>
              <w:rPr>
                <w:rFonts w:ascii="Calibri" w:eastAsia="Calibri" w:hAnsi="Calibri" w:cs="Calibri"/>
              </w:rPr>
              <w:t>BUT DE LA TÂCHE POUR L'ÉLÈVE</w:t>
            </w:r>
          </w:p>
        </w:tc>
        <w:tc>
          <w:tcPr>
            <w:tcW w:w="7244" w:type="dxa"/>
          </w:tcPr>
          <w:p w:rsidR="000D70EA" w:rsidRDefault="00121E14">
            <w:pPr>
              <w:pStyle w:val="normal0"/>
              <w:shd w:val="clear" w:color="auto" w:fill="FFFFFF"/>
              <w:spacing w:after="280"/>
              <w:rPr>
                <w:rFonts w:ascii="Calibri" w:eastAsia="Calibri" w:hAnsi="Calibri" w:cs="Calibri"/>
              </w:rPr>
            </w:pPr>
            <w:r>
              <w:rPr>
                <w:rFonts w:ascii="DINPro" w:eastAsia="DINPro" w:hAnsi="DINPro" w:cs="DINPro"/>
                <w:sz w:val="16"/>
                <w:szCs w:val="16"/>
              </w:rPr>
              <w:t xml:space="preserve">. </w:t>
            </w:r>
            <w:r>
              <w:rPr>
                <w:rFonts w:ascii="Calibri" w:eastAsia="Calibri" w:hAnsi="Calibri" w:cs="Calibri"/>
              </w:rPr>
              <w:t xml:space="preserve">Concevoir une création acrobatique 2 duos et 1 quatuor  et artistique à partir d’une </w:t>
            </w:r>
            <w:proofErr w:type="spellStart"/>
            <w:r>
              <w:rPr>
                <w:rFonts w:ascii="Calibri" w:eastAsia="Calibri" w:hAnsi="Calibri" w:cs="Calibri"/>
              </w:rPr>
              <w:t>oeuvre</w:t>
            </w:r>
            <w:proofErr w:type="spellEnd"/>
            <w:r>
              <w:rPr>
                <w:rFonts w:ascii="Calibri" w:eastAsia="Calibri" w:hAnsi="Calibri" w:cs="Calibri"/>
              </w:rPr>
              <w:t xml:space="preserve"> d’art</w:t>
            </w:r>
          </w:p>
          <w:p w:rsidR="000D70EA" w:rsidRDefault="00121E14">
            <w:pPr>
              <w:pStyle w:val="normal0"/>
              <w:shd w:val="clear" w:color="auto" w:fill="FFFFFF"/>
              <w:spacing w:after="280"/>
              <w:rPr>
                <w:rFonts w:ascii="Calibri" w:eastAsia="Calibri" w:hAnsi="Calibri" w:cs="Calibri"/>
              </w:rPr>
            </w:pPr>
            <w:r>
              <w:rPr>
                <w:rFonts w:ascii="Calibri" w:eastAsia="Calibri" w:hAnsi="Calibri" w:cs="Calibri"/>
              </w:rPr>
              <w:t>identifier: espace/forme/ sens de l’</w:t>
            </w:r>
            <w:proofErr w:type="spellStart"/>
            <w:r>
              <w:rPr>
                <w:rFonts w:ascii="Calibri" w:eastAsia="Calibri" w:hAnsi="Calibri" w:cs="Calibri"/>
              </w:rPr>
              <w:t>oeuvre</w:t>
            </w:r>
            <w:proofErr w:type="spellEnd"/>
            <w:r>
              <w:rPr>
                <w:rFonts w:ascii="Calibri" w:eastAsia="Calibri" w:hAnsi="Calibri" w:cs="Calibri"/>
              </w:rPr>
              <w:t>/ raconter une histoire avec un début et une fin.</w:t>
            </w:r>
          </w:p>
        </w:tc>
      </w:tr>
      <w:tr w:rsidR="000D70EA">
        <w:tc>
          <w:tcPr>
            <w:tcW w:w="2044" w:type="dxa"/>
          </w:tcPr>
          <w:p w:rsidR="000D70EA" w:rsidRDefault="00121E14">
            <w:pPr>
              <w:pStyle w:val="normal0"/>
              <w:rPr>
                <w:rFonts w:ascii="Calibri" w:eastAsia="Calibri" w:hAnsi="Calibri" w:cs="Calibri"/>
              </w:rPr>
            </w:pPr>
            <w:r>
              <w:rPr>
                <w:rFonts w:ascii="Calibri" w:eastAsia="Calibri" w:hAnsi="Calibri" w:cs="Calibri"/>
              </w:rPr>
              <w:t>DISPOSITIF</w:t>
            </w:r>
          </w:p>
        </w:tc>
        <w:tc>
          <w:tcPr>
            <w:tcW w:w="7244" w:type="dxa"/>
          </w:tcPr>
          <w:p w:rsidR="000D70EA" w:rsidRDefault="00121E14">
            <w:pPr>
              <w:pStyle w:val="normal0"/>
              <w:rPr>
                <w:rFonts w:ascii="Calibri" w:eastAsia="Calibri" w:hAnsi="Calibri" w:cs="Calibri"/>
              </w:rPr>
            </w:pPr>
            <w:r>
              <w:rPr>
                <w:rFonts w:ascii="Calibri" w:eastAsia="Calibri" w:hAnsi="Calibri" w:cs="Calibri"/>
              </w:rPr>
              <w:t xml:space="preserve">Par groupe de 4 réaliser une exploration et une mise en </w:t>
            </w:r>
            <w:proofErr w:type="spellStart"/>
            <w:r>
              <w:rPr>
                <w:rFonts w:ascii="Calibri" w:eastAsia="Calibri" w:hAnsi="Calibri" w:cs="Calibri"/>
              </w:rPr>
              <w:t>oeuvre</w:t>
            </w:r>
            <w:proofErr w:type="spellEnd"/>
            <w:r>
              <w:rPr>
                <w:rFonts w:ascii="Calibri" w:eastAsia="Calibri" w:hAnsi="Calibri" w:cs="Calibri"/>
              </w:rPr>
              <w:t xml:space="preserve"> de l’</w:t>
            </w:r>
            <w:proofErr w:type="spellStart"/>
            <w:r>
              <w:rPr>
                <w:rFonts w:ascii="Calibri" w:eastAsia="Calibri" w:hAnsi="Calibri" w:cs="Calibri"/>
              </w:rPr>
              <w:t>oeuvre</w:t>
            </w:r>
            <w:proofErr w:type="spellEnd"/>
            <w:r>
              <w:rPr>
                <w:rFonts w:ascii="Calibri" w:eastAsia="Calibri" w:hAnsi="Calibri" w:cs="Calibri"/>
              </w:rPr>
              <w:t xml:space="preserve"> d’art en une composition de deux duos,  un quatuor et d'éléments de liaisons </w:t>
            </w:r>
          </w:p>
        </w:tc>
      </w:tr>
      <w:tr w:rsidR="000D70EA">
        <w:tc>
          <w:tcPr>
            <w:tcW w:w="2044" w:type="dxa"/>
          </w:tcPr>
          <w:p w:rsidR="000D70EA" w:rsidRDefault="00121E14">
            <w:pPr>
              <w:pStyle w:val="normal0"/>
              <w:rPr>
                <w:rFonts w:ascii="Calibri" w:eastAsia="Calibri" w:hAnsi="Calibri" w:cs="Calibri"/>
              </w:rPr>
            </w:pPr>
            <w:r>
              <w:rPr>
                <w:rFonts w:ascii="Calibri" w:eastAsia="Calibri" w:hAnsi="Calibri" w:cs="Calibri"/>
              </w:rPr>
              <w:t>CONSIGNES</w:t>
            </w:r>
          </w:p>
        </w:tc>
        <w:tc>
          <w:tcPr>
            <w:tcW w:w="7244" w:type="dxa"/>
          </w:tcPr>
          <w:p w:rsidR="000D70EA" w:rsidRDefault="00121E14">
            <w:pPr>
              <w:pStyle w:val="normal0"/>
              <w:shd w:val="clear" w:color="auto" w:fill="FFFFFF"/>
              <w:rPr>
                <w:rFonts w:ascii="Calibri" w:eastAsia="Calibri" w:hAnsi="Calibri" w:cs="Calibri"/>
              </w:rPr>
            </w:pPr>
            <w:r>
              <w:rPr>
                <w:rFonts w:ascii="Calibri" w:eastAsia="Calibri" w:hAnsi="Calibri" w:cs="Calibri"/>
              </w:rPr>
              <w:t>s’inspirer de l’</w:t>
            </w:r>
            <w:proofErr w:type="spellStart"/>
            <w:r>
              <w:rPr>
                <w:rFonts w:ascii="Calibri" w:eastAsia="Calibri" w:hAnsi="Calibri" w:cs="Calibri"/>
              </w:rPr>
              <w:t>oeuvre</w:t>
            </w:r>
            <w:proofErr w:type="spellEnd"/>
            <w:r>
              <w:rPr>
                <w:rFonts w:ascii="Calibri" w:eastAsia="Calibri" w:hAnsi="Calibri" w:cs="Calibri"/>
              </w:rPr>
              <w:t xml:space="preserve"> support choisie</w:t>
            </w:r>
          </w:p>
          <w:p w:rsidR="000D70EA" w:rsidRDefault="00121E14">
            <w:pPr>
              <w:pStyle w:val="normal0"/>
              <w:shd w:val="clear" w:color="auto" w:fill="FFFFFF"/>
              <w:rPr>
                <w:rFonts w:ascii="Calibri" w:eastAsia="Calibri" w:hAnsi="Calibri" w:cs="Calibri"/>
              </w:rPr>
            </w:pPr>
            <w:r>
              <w:rPr>
                <w:rFonts w:ascii="Calibri" w:eastAsia="Calibri" w:hAnsi="Calibri" w:cs="Calibri"/>
              </w:rPr>
              <w:t>Coordination entre pairs</w:t>
            </w:r>
          </w:p>
          <w:p w:rsidR="000D70EA" w:rsidRDefault="00121E14">
            <w:pPr>
              <w:pStyle w:val="normal0"/>
              <w:shd w:val="clear" w:color="auto" w:fill="FFFFFF"/>
              <w:rPr>
                <w:rFonts w:ascii="Calibri" w:eastAsia="Calibri" w:hAnsi="Calibri" w:cs="Calibri"/>
              </w:rPr>
            </w:pPr>
            <w:r>
              <w:rPr>
                <w:rFonts w:ascii="Calibri" w:eastAsia="Calibri" w:hAnsi="Calibri" w:cs="Calibri"/>
              </w:rPr>
              <w:lastRenderedPageBreak/>
              <w:t>Se mettre d’accord et effectuer la prestation</w:t>
            </w:r>
          </w:p>
          <w:p w:rsidR="000D70EA" w:rsidRDefault="00121E14">
            <w:pPr>
              <w:pStyle w:val="normal0"/>
              <w:shd w:val="clear" w:color="auto" w:fill="FFFFFF"/>
              <w:rPr>
                <w:rFonts w:ascii="Calibri" w:eastAsia="Calibri" w:hAnsi="Calibri" w:cs="Calibri"/>
              </w:rPr>
            </w:pPr>
            <w:r>
              <w:rPr>
                <w:rFonts w:ascii="Calibri" w:eastAsia="Calibri" w:hAnsi="Calibri" w:cs="Calibri"/>
              </w:rPr>
              <w:t>Penser aux liaisons.</w:t>
            </w:r>
          </w:p>
          <w:p w:rsidR="000D70EA" w:rsidRDefault="000D70EA">
            <w:pPr>
              <w:pStyle w:val="normal0"/>
              <w:rPr>
                <w:rFonts w:ascii="Calibri" w:eastAsia="Calibri" w:hAnsi="Calibri" w:cs="Calibri"/>
              </w:rPr>
            </w:pPr>
          </w:p>
        </w:tc>
      </w:tr>
      <w:tr w:rsidR="000D70EA">
        <w:tc>
          <w:tcPr>
            <w:tcW w:w="2044" w:type="dxa"/>
          </w:tcPr>
          <w:p w:rsidR="000D70EA" w:rsidRDefault="00121E14">
            <w:pPr>
              <w:pStyle w:val="normal0"/>
              <w:rPr>
                <w:rFonts w:ascii="Calibri" w:eastAsia="Calibri" w:hAnsi="Calibri" w:cs="Calibri"/>
              </w:rPr>
            </w:pPr>
            <w:r>
              <w:rPr>
                <w:rFonts w:ascii="Calibri" w:eastAsia="Calibri" w:hAnsi="Calibri" w:cs="Calibri"/>
              </w:rPr>
              <w:lastRenderedPageBreak/>
              <w:t>VARIABLE</w:t>
            </w:r>
          </w:p>
          <w:p w:rsidR="000D70EA" w:rsidRDefault="00121E14">
            <w:pPr>
              <w:pStyle w:val="normal0"/>
              <w:rPr>
                <w:rFonts w:ascii="Calibri" w:eastAsia="Calibri" w:hAnsi="Calibri" w:cs="Calibri"/>
              </w:rPr>
            </w:pPr>
            <w:r>
              <w:rPr>
                <w:rFonts w:ascii="Calibri" w:eastAsia="Calibri" w:hAnsi="Calibri" w:cs="Calibri"/>
              </w:rPr>
              <w:t>EVOLUTION</w:t>
            </w:r>
          </w:p>
          <w:p w:rsidR="000D70EA" w:rsidRDefault="000D70EA">
            <w:pPr>
              <w:pStyle w:val="normal0"/>
              <w:rPr>
                <w:rFonts w:ascii="Calibri" w:eastAsia="Calibri" w:hAnsi="Calibri" w:cs="Calibri"/>
              </w:rPr>
            </w:pPr>
          </w:p>
        </w:tc>
        <w:tc>
          <w:tcPr>
            <w:tcW w:w="7244" w:type="dxa"/>
          </w:tcPr>
          <w:p w:rsidR="000D70EA" w:rsidRDefault="000D70EA">
            <w:pPr>
              <w:pStyle w:val="normal0"/>
              <w:rPr>
                <w:rFonts w:ascii="Calibri" w:eastAsia="Calibri" w:hAnsi="Calibri" w:cs="Calibri"/>
              </w:rPr>
            </w:pPr>
          </w:p>
          <w:p w:rsidR="000D70EA" w:rsidRDefault="00121E14">
            <w:pPr>
              <w:pStyle w:val="normal0"/>
              <w:rPr>
                <w:rFonts w:ascii="Calibri" w:eastAsia="Calibri" w:hAnsi="Calibri" w:cs="Calibri"/>
              </w:rPr>
            </w:pPr>
            <w:r>
              <w:rPr>
                <w:rFonts w:ascii="Calibri" w:eastAsia="Calibri" w:hAnsi="Calibri" w:cs="Calibri"/>
              </w:rPr>
              <w:t>RETIRER et /ou AJOUTER  des pyramides</w:t>
            </w:r>
          </w:p>
          <w:p w:rsidR="000D70EA" w:rsidRDefault="000D70EA">
            <w:pPr>
              <w:pStyle w:val="normal0"/>
              <w:rPr>
                <w:rFonts w:ascii="Calibri" w:eastAsia="Calibri" w:hAnsi="Calibri" w:cs="Calibri"/>
              </w:rPr>
            </w:pPr>
          </w:p>
          <w:p w:rsidR="000D70EA" w:rsidRDefault="000D70EA">
            <w:pPr>
              <w:pStyle w:val="normal0"/>
              <w:rPr>
                <w:rFonts w:ascii="Calibri" w:eastAsia="Calibri" w:hAnsi="Calibri" w:cs="Calibri"/>
              </w:rPr>
            </w:pPr>
          </w:p>
          <w:p w:rsidR="000D70EA" w:rsidRDefault="000D70EA">
            <w:pPr>
              <w:pStyle w:val="normal0"/>
              <w:rPr>
                <w:rFonts w:ascii="Calibri" w:eastAsia="Calibri" w:hAnsi="Calibri" w:cs="Calibri"/>
              </w:rPr>
            </w:pPr>
          </w:p>
        </w:tc>
      </w:tr>
    </w:tbl>
    <w:p w:rsidR="000D70EA" w:rsidRDefault="000D70EA">
      <w:pPr>
        <w:pStyle w:val="normal0"/>
        <w:spacing w:line="240" w:lineRule="auto"/>
        <w:rPr>
          <w:sz w:val="24"/>
          <w:szCs w:val="24"/>
          <w:highlight w:val="white"/>
        </w:rPr>
      </w:pPr>
    </w:p>
    <w:sectPr w:rsidR="000D70EA" w:rsidSect="000D70EA">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INPr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0D70EA"/>
    <w:rsid w:val="000D70EA"/>
    <w:rsid w:val="00121E14"/>
    <w:rsid w:val="00202E29"/>
    <w:rsid w:val="00291D36"/>
    <w:rsid w:val="00667DCC"/>
    <w:rsid w:val="00861BB1"/>
    <w:rsid w:val="00B74187"/>
    <w:rsid w:val="00D631B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1B6"/>
  </w:style>
  <w:style w:type="paragraph" w:styleId="Titre1">
    <w:name w:val="heading 1"/>
    <w:basedOn w:val="normal0"/>
    <w:next w:val="normal0"/>
    <w:rsid w:val="000D70EA"/>
    <w:pPr>
      <w:keepNext/>
      <w:keepLines/>
      <w:spacing w:before="400" w:after="120"/>
      <w:outlineLvl w:val="0"/>
    </w:pPr>
    <w:rPr>
      <w:sz w:val="40"/>
      <w:szCs w:val="40"/>
    </w:rPr>
  </w:style>
  <w:style w:type="paragraph" w:styleId="Titre2">
    <w:name w:val="heading 2"/>
    <w:basedOn w:val="normal0"/>
    <w:next w:val="normal0"/>
    <w:rsid w:val="000D70EA"/>
    <w:pPr>
      <w:keepNext/>
      <w:keepLines/>
      <w:spacing w:before="360" w:after="120"/>
      <w:outlineLvl w:val="1"/>
    </w:pPr>
    <w:rPr>
      <w:sz w:val="32"/>
      <w:szCs w:val="32"/>
    </w:rPr>
  </w:style>
  <w:style w:type="paragraph" w:styleId="Titre3">
    <w:name w:val="heading 3"/>
    <w:basedOn w:val="normal0"/>
    <w:next w:val="normal0"/>
    <w:rsid w:val="000D70EA"/>
    <w:pPr>
      <w:keepNext/>
      <w:keepLines/>
      <w:spacing w:before="320" w:after="80"/>
      <w:outlineLvl w:val="2"/>
    </w:pPr>
    <w:rPr>
      <w:color w:val="434343"/>
      <w:sz w:val="28"/>
      <w:szCs w:val="28"/>
    </w:rPr>
  </w:style>
  <w:style w:type="paragraph" w:styleId="Titre4">
    <w:name w:val="heading 4"/>
    <w:basedOn w:val="normal0"/>
    <w:next w:val="normal0"/>
    <w:rsid w:val="000D70EA"/>
    <w:pPr>
      <w:keepNext/>
      <w:keepLines/>
      <w:spacing w:before="280" w:after="80"/>
      <w:outlineLvl w:val="3"/>
    </w:pPr>
    <w:rPr>
      <w:color w:val="666666"/>
      <w:sz w:val="24"/>
      <w:szCs w:val="24"/>
    </w:rPr>
  </w:style>
  <w:style w:type="paragraph" w:styleId="Titre5">
    <w:name w:val="heading 5"/>
    <w:basedOn w:val="normal0"/>
    <w:next w:val="normal0"/>
    <w:rsid w:val="000D70EA"/>
    <w:pPr>
      <w:keepNext/>
      <w:keepLines/>
      <w:spacing w:before="240" w:after="80"/>
      <w:outlineLvl w:val="4"/>
    </w:pPr>
    <w:rPr>
      <w:color w:val="666666"/>
    </w:rPr>
  </w:style>
  <w:style w:type="paragraph" w:styleId="Titre6">
    <w:name w:val="heading 6"/>
    <w:basedOn w:val="normal0"/>
    <w:next w:val="normal0"/>
    <w:rsid w:val="000D70EA"/>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0D70EA"/>
  </w:style>
  <w:style w:type="table" w:customStyle="1" w:styleId="TableNormal">
    <w:name w:val="Table Normal"/>
    <w:rsid w:val="000D70EA"/>
    <w:tblPr>
      <w:tblCellMar>
        <w:top w:w="0" w:type="dxa"/>
        <w:left w:w="0" w:type="dxa"/>
        <w:bottom w:w="0" w:type="dxa"/>
        <w:right w:w="0" w:type="dxa"/>
      </w:tblCellMar>
    </w:tblPr>
  </w:style>
  <w:style w:type="paragraph" w:styleId="Titre">
    <w:name w:val="Title"/>
    <w:basedOn w:val="normal0"/>
    <w:next w:val="normal0"/>
    <w:rsid w:val="000D70EA"/>
    <w:pPr>
      <w:keepNext/>
      <w:keepLines/>
      <w:spacing w:after="60"/>
    </w:pPr>
    <w:rPr>
      <w:sz w:val="52"/>
      <w:szCs w:val="52"/>
    </w:rPr>
  </w:style>
  <w:style w:type="paragraph" w:styleId="Sous-titre">
    <w:name w:val="Subtitle"/>
    <w:basedOn w:val="normal0"/>
    <w:next w:val="normal0"/>
    <w:rsid w:val="000D70EA"/>
    <w:pPr>
      <w:keepNext/>
      <w:keepLines/>
      <w:spacing w:after="320"/>
    </w:pPr>
    <w:rPr>
      <w:color w:val="666666"/>
      <w:sz w:val="30"/>
      <w:szCs w:val="30"/>
    </w:rPr>
  </w:style>
  <w:style w:type="table" w:customStyle="1" w:styleId="a">
    <w:basedOn w:val="TableNormal"/>
    <w:rsid w:val="000D70EA"/>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02E2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2E29"/>
    <w:rPr>
      <w:rFonts w:ascii="Tahoma" w:hAnsi="Tahoma" w:cs="Tahoma"/>
      <w:sz w:val="16"/>
      <w:szCs w:val="16"/>
    </w:rPr>
  </w:style>
  <w:style w:type="character" w:styleId="Lienhypertexte">
    <w:name w:val="Hyperlink"/>
    <w:basedOn w:val="Policepardfaut"/>
    <w:uiPriority w:val="99"/>
    <w:unhideWhenUsed/>
    <w:rsid w:val="00121E1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33314193">
      <w:bodyDiv w:val="1"/>
      <w:marLeft w:val="0"/>
      <w:marRight w:val="0"/>
      <w:marTop w:val="0"/>
      <w:marBottom w:val="0"/>
      <w:divBdr>
        <w:top w:val="none" w:sz="0" w:space="0" w:color="auto"/>
        <w:left w:val="none" w:sz="0" w:space="0" w:color="auto"/>
        <w:bottom w:val="none" w:sz="0" w:space="0" w:color="auto"/>
        <w:right w:val="none" w:sz="0" w:space="0" w:color="auto"/>
      </w:divBdr>
      <w:divsChild>
        <w:div w:id="2315429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8_d%C3%A9cembre" TargetMode="External"/><Relationship Id="rId18" Type="http://schemas.openxmlformats.org/officeDocument/2006/relationships/hyperlink" Target="https://fr.wikipedia.org/wiki/Octobre_1943" TargetMode="External"/><Relationship Id="rId26" Type="http://schemas.openxmlformats.org/officeDocument/2006/relationships/hyperlink" Target="https://fr.wikipedia.org/wiki/Auguste_Rodin" TargetMode="External"/><Relationship Id="rId39" Type="http://schemas.openxmlformats.org/officeDocument/2006/relationships/hyperlink" Target="https://fr.wikipedia.org/wiki/Tableau_(beaux-arts)" TargetMode="External"/><Relationship Id="rId21" Type="http://schemas.openxmlformats.org/officeDocument/2006/relationships/hyperlink" Target="https://fr.wikipedia.org/wiki/Artiste_peintre" TargetMode="External"/><Relationship Id="rId34" Type="http://schemas.openxmlformats.org/officeDocument/2006/relationships/image" Target="media/image8.png"/><Relationship Id="rId42" Type="http://schemas.openxmlformats.org/officeDocument/2006/relationships/hyperlink" Target="https://fr.wikipedia.org/wiki/Vincent_van_Gogh" TargetMode="External"/><Relationship Id="rId47" Type="http://schemas.openxmlformats.org/officeDocument/2006/relationships/hyperlink" Target="https://fr.wikipedia.org/wiki/New_York" TargetMode="External"/><Relationship Id="rId50" Type="http://schemas.openxmlformats.org/officeDocument/2006/relationships/hyperlink" Target="https://fr.vikidia.org/wiki/Ancien_R%C3%A9gime" TargetMode="External"/><Relationship Id="rId55" Type="http://schemas.openxmlformats.org/officeDocument/2006/relationships/hyperlink" Target="https://youtu.be/68EnJITH-5Q" TargetMode="External"/><Relationship Id="rId7" Type="http://schemas.openxmlformats.org/officeDocument/2006/relationships/image" Target="media/image111.png"/><Relationship Id="rId12" Type="http://schemas.openxmlformats.org/officeDocument/2006/relationships/hyperlink" Target="https://fr.wikipedia.org/wiki/Aisne_(d%C3%A9partement)" TargetMode="External"/><Relationship Id="rId17" Type="http://schemas.openxmlformats.org/officeDocument/2006/relationships/hyperlink" Target="https://fr.wikipedia.org/wiki/19_octobre" TargetMode="External"/><Relationship Id="rId25" Type="http://schemas.openxmlformats.org/officeDocument/2006/relationships/hyperlink" Target="https://fr.wikipedia.org/wiki/M%C3%A9andres" TargetMode="External"/><Relationship Id="rId33" Type="http://schemas.openxmlformats.org/officeDocument/2006/relationships/image" Target="media/image7.png"/><Relationship Id="rId38" Type="http://schemas.openxmlformats.org/officeDocument/2006/relationships/hyperlink" Target="https://fr.wikipedia.org/wiki/N%C3%A9erlandais" TargetMode="External"/><Relationship Id="rId46" Type="http://schemas.openxmlformats.org/officeDocument/2006/relationships/hyperlink" Target="https://fr.wikipedia.org/wiki/Museum_of_Modern_Art" TargetMode="External"/><Relationship Id="rId2" Type="http://schemas.openxmlformats.org/officeDocument/2006/relationships/settings" Target="settings.xml"/><Relationship Id="rId16" Type="http://schemas.openxmlformats.org/officeDocument/2006/relationships/hyperlink" Target="https://fr.wikipedia.org/wiki/Montdevergues" TargetMode="External"/><Relationship Id="rId20" Type="http://schemas.openxmlformats.org/officeDocument/2006/relationships/hyperlink" Target="https://fr.wikipedia.org/wiki/Sculpture" TargetMode="External"/><Relationship Id="rId29" Type="http://schemas.openxmlformats.org/officeDocument/2006/relationships/hyperlink" Target="https://fr.wikipedia.org/wiki/Anne_Delb%C3%A9e" TargetMode="External"/><Relationship Id="rId41" Type="http://schemas.openxmlformats.org/officeDocument/2006/relationships/hyperlink" Target="https://fr.wikipedia.org/wiki/Postimpressionnisme" TargetMode="External"/><Relationship Id="rId54" Type="http://schemas.openxmlformats.org/officeDocument/2006/relationships/hyperlink" Target="https://fr.vikidia.org/wiki/Libert%C3%A9" TargetMode="External"/><Relationship Id="rId1" Type="http://schemas.openxmlformats.org/officeDocument/2006/relationships/styles" Target="styles.xml"/><Relationship Id="rId6" Type="http://schemas.openxmlformats.org/officeDocument/2006/relationships/image" Target="media/image61.png"/><Relationship Id="rId11" Type="http://schemas.openxmlformats.org/officeDocument/2006/relationships/hyperlink" Target="https://fr.wikipedia.org/wiki/F%C3%A8re-en-Tardenois" TargetMode="External"/><Relationship Id="rId24" Type="http://schemas.openxmlformats.org/officeDocument/2006/relationships/hyperlink" Target="https://fr.wikipedia.org/wiki/Courbe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fr.wikipedia.org/wiki/Artiste_peintre" TargetMode="External"/><Relationship Id="rId45" Type="http://schemas.openxmlformats.org/officeDocument/2006/relationships/hyperlink" Target="https://fr.wikipedia.org/wiki/Grand_%C5%93uvre_(art)" TargetMode="External"/><Relationship Id="rId53" Type="http://schemas.openxmlformats.org/officeDocument/2006/relationships/hyperlink" Target="https://fr.vikidia.org/wiki/Restauration_(France)" TargetMode="External"/><Relationship Id="rId5" Type="http://schemas.openxmlformats.org/officeDocument/2006/relationships/image" Target="media/image2.png"/><Relationship Id="rId15" Type="http://schemas.openxmlformats.org/officeDocument/2006/relationships/hyperlink" Target="https://fr.wikipedia.org/wiki/1864" TargetMode="External"/><Relationship Id="rId23" Type="http://schemas.openxmlformats.org/officeDocument/2006/relationships/hyperlink" Target="https://fr.wikipedia.org/wiki/Art_Nouveau" TargetMode="External"/><Relationship Id="rId28" Type="http://schemas.openxmlformats.org/officeDocument/2006/relationships/hyperlink" Target="https://fr.wikipedia.org/wiki/Psychiatrie" TargetMode="External"/><Relationship Id="rId36" Type="http://schemas.openxmlformats.org/officeDocument/2006/relationships/image" Target="media/image10.png"/><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fr.wikipedia.org/wiki/1943" TargetMode="External"/><Relationship Id="rId31" Type="http://schemas.openxmlformats.org/officeDocument/2006/relationships/image" Target="media/image5.png"/><Relationship Id="rId44" Type="http://schemas.openxmlformats.org/officeDocument/2006/relationships/hyperlink" Target="https://fr.wikipedia.org/wiki/Saint-R%C3%A9my-de-Provence" TargetMode="External"/><Relationship Id="rId52" Type="http://schemas.openxmlformats.org/officeDocument/2006/relationships/hyperlink" Target="https://fr.vikidia.org/wiki/R%C3%A9volution_de_1789" TargetMode="External"/><Relationship Id="rId4" Type="http://schemas.openxmlformats.org/officeDocument/2006/relationships/image" Target="media/image1.png"/><Relationship Id="rId9" Type="http://schemas.openxmlformats.org/officeDocument/2006/relationships/hyperlink" Target="https://www.universalis.fr/encyclopedie/art-contemporain/" TargetMode="External"/><Relationship Id="rId14" Type="http://schemas.openxmlformats.org/officeDocument/2006/relationships/hyperlink" Target="https://fr.wikipedia.org/wiki/D%C3%A9cembre_1864" TargetMode="External"/><Relationship Id="rId22" Type="http://schemas.openxmlformats.org/officeDocument/2006/relationships/hyperlink" Target="https://fr.wikipedia.org/wiki/France" TargetMode="External"/><Relationship Id="rId27" Type="http://schemas.openxmlformats.org/officeDocument/2006/relationships/hyperlink" Target="https://fr.wikipedia.org/wiki/Paul_Claudel" TargetMode="External"/><Relationship Id="rId30" Type="http://schemas.openxmlformats.org/officeDocument/2006/relationships/hyperlink" Target="https://fr.wikipedia.org/wiki/Camille_Claudel_(film)" TargetMode="External"/><Relationship Id="rId35" Type="http://schemas.openxmlformats.org/officeDocument/2006/relationships/image" Target="media/image9.png"/><Relationship Id="rId43" Type="http://schemas.openxmlformats.org/officeDocument/2006/relationships/hyperlink" Target="https://fr.wikipedia.org/wiki/Monast%C3%A8re_Saint-Paul-de-Mausole" TargetMode="External"/><Relationship Id="rId48" Type="http://schemas.openxmlformats.org/officeDocument/2006/relationships/hyperlink" Target="https://fr.wikipedia.org/wiki/La_Nuit_%C3%A9toil%C3%A9e"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fr.vikidia.org/wiki/Charles_X_de_France"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1774</Words>
  <Characters>9763</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Janig, PASQUIET</dc:creator>
  <cp:lastModifiedBy>Janig, PASQUIET</cp:lastModifiedBy>
  <cp:revision>3</cp:revision>
  <dcterms:created xsi:type="dcterms:W3CDTF">2021-06-28T11:40:00Z</dcterms:created>
  <dcterms:modified xsi:type="dcterms:W3CDTF">2021-07-01T15:13:00Z</dcterms:modified>
</cp:coreProperties>
</file>