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08743F" w:rsidRPr="00BD7CFF" w:rsidRDefault="0008743F" w:rsidP="0008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3F" w:rsidRPr="00BD7CFF" w:rsidRDefault="0063424E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4E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8743F" w:rsidRPr="00EA2D88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Pr="00ED52CB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/>
    <w:p w:rsidR="0008743F" w:rsidRDefault="0008743F" w:rsidP="0008743F"/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08743F" w:rsidRPr="009169B1" w:rsidRDefault="009169B1" w:rsidP="0008743F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9169B1">
        <w:rPr>
          <w:b/>
          <w:bCs/>
          <w:color w:val="auto"/>
          <w:sz w:val="44"/>
          <w:szCs w:val="44"/>
        </w:rPr>
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</w:r>
    </w:p>
    <w:p w:rsidR="0008743F" w:rsidRDefault="0008743F" w:rsidP="0008743F">
      <w:pPr>
        <w:pStyle w:val="Default"/>
        <w:jc w:val="center"/>
        <w:rPr>
          <w:b/>
          <w:bCs/>
          <w:sz w:val="56"/>
          <w:szCs w:val="5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08743F" w:rsidRPr="00EA2D88" w:rsidRDefault="0008743F" w:rsidP="0008743F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08743F" w:rsidRPr="00EA2D88" w:rsidRDefault="0008743F" w:rsidP="0008743F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08743F" w:rsidRPr="00EA2D88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08743F" w:rsidRPr="00EA2D88" w:rsidRDefault="0008743F" w:rsidP="0008743F">
      <w:pPr>
        <w:pStyle w:val="Default"/>
        <w:jc w:val="center"/>
        <w:rPr>
          <w:b/>
          <w:bCs/>
          <w:color w:val="E36C0A" w:themeColor="accent6" w:themeShade="BF"/>
          <w:sz w:val="32"/>
          <w:szCs w:val="32"/>
        </w:rPr>
      </w:pPr>
    </w:p>
    <w:p w:rsidR="0008743F" w:rsidRPr="00BD7CF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D7CFF">
        <w:rPr>
          <w:b/>
          <w:bCs/>
          <w:color w:val="auto"/>
          <w:sz w:val="32"/>
          <w:szCs w:val="32"/>
        </w:rPr>
        <w:t>Орск</w:t>
      </w: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</w:t>
      </w:r>
      <w:proofErr w:type="spellStart"/>
      <w:r w:rsidRPr="00A66442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66442">
        <w:rPr>
          <w:rFonts w:ascii="Times New Roman" w:hAnsi="Times New Roman" w:cs="Times New Roman"/>
          <w:sz w:val="28"/>
          <w:szCs w:val="28"/>
        </w:rPr>
        <w:t xml:space="preserve">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9169B1" w:rsidRPr="009169B1" w:rsidRDefault="009169B1" w:rsidP="00D63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Проблема: </w:t>
      </w:r>
      <w:r w:rsidRPr="009169B1">
        <w:rPr>
          <w:rFonts w:ascii="Times New Roman" w:hAnsi="Times New Roman" w:cs="Times New Roman"/>
          <w:b/>
          <w:i/>
          <w:sz w:val="28"/>
          <w:szCs w:val="28"/>
        </w:rPr>
        <w:t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169B1">
        <w:rPr>
          <w:rFonts w:ascii="Times New Roman" w:hAnsi="Times New Roman" w:cs="Times New Roman"/>
          <w:sz w:val="28"/>
          <w:szCs w:val="28"/>
        </w:rPr>
        <w:t xml:space="preserve">: выявление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помощи детям, в том числе детям с ограниченными возможностями здоровья, и их родителям (законным представителям) с помощью разнообразных форм взаимодействия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Методология:</w:t>
      </w:r>
      <w:r w:rsidRPr="00916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Netboard.me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» с целью оказания консультационной помощи родителям и детям, не посещающим дошкольное учреждение.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с родителями (дистанционное консультирование,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, фотовыставки).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gramStart"/>
      <w:r w:rsidRPr="009169B1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9169B1">
        <w:rPr>
          <w:rFonts w:ascii="Times New Roman" w:hAnsi="Times New Roman" w:cs="Times New Roman"/>
          <w:sz w:val="28"/>
          <w:szCs w:val="28"/>
        </w:rPr>
        <w:t xml:space="preserve"> формы работы с родителями («Круглые столы»; практические занятия; конференции, обучающие семинары; родительские собрания; психолого-педагогические тренинги; игровые сеансы; мастер-классы).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индивидуальных форм работы с родителями (беседы, консультации, опросы, анкетирование).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информационного материала (создание памяток, рекомендаций, брошюр) в качестве психологического просвещения и профилактики родителей детей дошкольного возраста, получающих образование в форме семейного.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169B1">
        <w:rPr>
          <w:rFonts w:ascii="Times New Roman" w:hAnsi="Times New Roman" w:cs="Times New Roman"/>
          <w:sz w:val="28"/>
          <w:szCs w:val="28"/>
        </w:rPr>
        <w:t>Знакомство родителей с библиотекой и видеотекой по вопросам воспитания и развития детей, в том числе детей с ограниченными возможностями здоровья через интернет платформу.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Ознакомление родителей с новыми информационными технологиями в воспитании и обучении детей через ссылки на полезные ресурсы в сети Интернет.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области современных игровых средств</w:t>
      </w:r>
      <w:proofErr w:type="gramStart"/>
      <w:r w:rsidRPr="00F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lastRenderedPageBreak/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  <w:proofErr w:type="gramEnd"/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организует педагогическое просвещение  родителей (законных представителей), направленное на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обучение по организации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помощи</w:t>
      </w:r>
      <w:proofErr w:type="gram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изического и т.д.), врожденные 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  <w:proofErr w:type="gramEnd"/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Диагностика и коррекция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</w:t>
      </w:r>
      <w:proofErr w:type="gramStart"/>
      <w:r w:rsidRPr="009A678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>регуляции психомоторных функций.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работают с детьми. </w:t>
      </w:r>
      <w:proofErr w:type="gramStart"/>
      <w:r w:rsidRPr="005A6781">
        <w:rPr>
          <w:rFonts w:ascii="Times New Roman" w:hAnsi="Times New Roman" w:cs="Times New Roman"/>
          <w:sz w:val="28"/>
          <w:szCs w:val="28"/>
        </w:rP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  <w:proofErr w:type="gramEnd"/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</w:t>
      </w:r>
      <w:r w:rsidR="00A53A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53A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A53A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CBB" w:rsidRDefault="00E56CB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  <w:proofErr w:type="gramEnd"/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23" w:rsidRDefault="00E57C23" w:rsidP="00F447A9">
      <w:pPr>
        <w:spacing w:after="0" w:line="240" w:lineRule="auto"/>
      </w:pPr>
      <w:r>
        <w:separator/>
      </w:r>
    </w:p>
  </w:endnote>
  <w:endnote w:type="continuationSeparator" w:id="0">
    <w:p w:rsidR="00E57C23" w:rsidRDefault="00E57C23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23" w:rsidRDefault="00E57C23" w:rsidP="00F447A9">
      <w:pPr>
        <w:spacing w:after="0" w:line="240" w:lineRule="auto"/>
      </w:pPr>
      <w:r>
        <w:separator/>
      </w:r>
    </w:p>
  </w:footnote>
  <w:footnote w:type="continuationSeparator" w:id="0">
    <w:p w:rsidR="00E57C23" w:rsidRDefault="00E57C23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9" w:rsidRDefault="00F447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AA"/>
    <w:rsid w:val="0008743F"/>
    <w:rsid w:val="000C71F3"/>
    <w:rsid w:val="0014349B"/>
    <w:rsid w:val="001E4238"/>
    <w:rsid w:val="002A6330"/>
    <w:rsid w:val="002F63DB"/>
    <w:rsid w:val="00335E3E"/>
    <w:rsid w:val="00343DC7"/>
    <w:rsid w:val="00356EB4"/>
    <w:rsid w:val="00374ED2"/>
    <w:rsid w:val="003D75EE"/>
    <w:rsid w:val="00421BA7"/>
    <w:rsid w:val="00487E88"/>
    <w:rsid w:val="004B58A3"/>
    <w:rsid w:val="00504E0D"/>
    <w:rsid w:val="00532816"/>
    <w:rsid w:val="005C27D7"/>
    <w:rsid w:val="005D5D31"/>
    <w:rsid w:val="005E2B60"/>
    <w:rsid w:val="0063424E"/>
    <w:rsid w:val="0063586B"/>
    <w:rsid w:val="006F682A"/>
    <w:rsid w:val="00717784"/>
    <w:rsid w:val="00767EB3"/>
    <w:rsid w:val="00791383"/>
    <w:rsid w:val="007A11BC"/>
    <w:rsid w:val="007D332F"/>
    <w:rsid w:val="008B1236"/>
    <w:rsid w:val="009169B1"/>
    <w:rsid w:val="009311AA"/>
    <w:rsid w:val="009B14A2"/>
    <w:rsid w:val="009D77FD"/>
    <w:rsid w:val="00A53A66"/>
    <w:rsid w:val="00B96813"/>
    <w:rsid w:val="00BE2D6F"/>
    <w:rsid w:val="00D3594D"/>
    <w:rsid w:val="00D464F7"/>
    <w:rsid w:val="00D63B69"/>
    <w:rsid w:val="00E45773"/>
    <w:rsid w:val="00E56CBB"/>
    <w:rsid w:val="00E57C23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  <w:style w:type="paragraph" w:customStyle="1" w:styleId="Default">
    <w:name w:val="Default"/>
    <w:rsid w:val="00087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73EC7-7DF7-4143-BA96-96BA3A03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15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40</cp:revision>
  <cp:lastPrinted>2020-12-22T19:51:00Z</cp:lastPrinted>
  <dcterms:created xsi:type="dcterms:W3CDTF">2020-12-22T11:55:00Z</dcterms:created>
  <dcterms:modified xsi:type="dcterms:W3CDTF">2025-04-19T12:44:00Z</dcterms:modified>
</cp:coreProperties>
</file>