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509D" w:rsidRPr="00E8509D" w:rsidRDefault="00E8509D" w:rsidP="00E8509D">
      <w:pPr>
        <w:spacing w:after="0"/>
        <w:jc w:val="center"/>
        <w:rPr>
          <w:rFonts w:ascii="Cambria" w:hAnsi="Cambria"/>
          <w:b/>
          <w:sz w:val="20"/>
          <w:szCs w:val="20"/>
        </w:rPr>
      </w:pPr>
      <w:r w:rsidRPr="00E8509D">
        <w:rPr>
          <w:rFonts w:ascii="Cambria" w:hAnsi="Cambria"/>
          <w:b/>
          <w:sz w:val="20"/>
          <w:szCs w:val="20"/>
        </w:rPr>
        <w:t>AAP PEAC Créteil 26-27</w:t>
      </w:r>
    </w:p>
    <w:p w:rsidR="00E8509D" w:rsidRDefault="00E8509D" w:rsidP="00E8509D">
      <w:pPr>
        <w:spacing w:after="0"/>
        <w:jc w:val="both"/>
        <w:rPr>
          <w:rFonts w:ascii="Cambria" w:hAnsi="Cambria"/>
          <w:sz w:val="20"/>
          <w:szCs w:val="20"/>
        </w:rPr>
      </w:pPr>
    </w:p>
    <w:p w:rsidR="00E8509D" w:rsidRPr="00E8509D" w:rsidRDefault="00E8509D" w:rsidP="00E8509D">
      <w:pPr>
        <w:spacing w:after="0"/>
        <w:jc w:val="both"/>
        <w:rPr>
          <w:rFonts w:ascii="Cambria" w:hAnsi="Cambria"/>
          <w:sz w:val="20"/>
          <w:szCs w:val="20"/>
        </w:rPr>
      </w:pPr>
      <w:r w:rsidRPr="00E8509D">
        <w:rPr>
          <w:rFonts w:ascii="Cambria" w:hAnsi="Cambria"/>
          <w:sz w:val="20"/>
          <w:szCs w:val="20"/>
        </w:rPr>
        <w:t>Les commissions se sont déroulées les 1er, 2 et 3 juillet derniers (une journée par département).</w:t>
      </w:r>
    </w:p>
    <w:p w:rsidR="00E8509D" w:rsidRDefault="00E8509D" w:rsidP="00E8509D">
      <w:pPr>
        <w:spacing w:after="0"/>
        <w:jc w:val="both"/>
        <w:rPr>
          <w:rFonts w:ascii="Cambria" w:hAnsi="Cambria"/>
          <w:sz w:val="20"/>
          <w:szCs w:val="20"/>
        </w:rPr>
      </w:pPr>
    </w:p>
    <w:p w:rsidR="00E8509D" w:rsidRDefault="0021490A" w:rsidP="00E8509D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. </w:t>
      </w:r>
      <w:r w:rsidR="00E8509D" w:rsidRPr="00E8509D">
        <w:rPr>
          <w:rFonts w:ascii="Cambria" w:hAnsi="Cambria"/>
          <w:sz w:val="20"/>
          <w:szCs w:val="20"/>
        </w:rPr>
        <w:t xml:space="preserve">Nous avons expertisé les </w:t>
      </w:r>
      <w:r w:rsidR="00E8509D" w:rsidRPr="0021490A">
        <w:rPr>
          <w:rFonts w:ascii="Cambria" w:hAnsi="Cambria"/>
          <w:b/>
          <w:sz w:val="20"/>
          <w:szCs w:val="20"/>
        </w:rPr>
        <w:t>595 projets déposés</w:t>
      </w:r>
      <w:r>
        <w:rPr>
          <w:rFonts w:ascii="Cambria" w:hAnsi="Cambria"/>
          <w:b/>
          <w:sz w:val="20"/>
          <w:szCs w:val="20"/>
        </w:rPr>
        <w:t xml:space="preserve"> dans 257 établissements</w:t>
      </w:r>
      <w:r w:rsidR="00E8509D" w:rsidRPr="00E8509D">
        <w:rPr>
          <w:rFonts w:ascii="Cambria" w:hAnsi="Cambria"/>
          <w:sz w:val="20"/>
          <w:szCs w:val="20"/>
        </w:rPr>
        <w:t xml:space="preserve"> : 544 favorables, 51 défavorables.</w:t>
      </w:r>
    </w:p>
    <w:p w:rsidR="00480BB8" w:rsidRPr="00E8509D" w:rsidRDefault="0021490A" w:rsidP="00E8509D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. </w:t>
      </w:r>
      <w:r w:rsidR="00480BB8">
        <w:rPr>
          <w:rFonts w:ascii="Cambria" w:hAnsi="Cambria"/>
          <w:sz w:val="20"/>
          <w:szCs w:val="20"/>
        </w:rPr>
        <w:t>113 demandes concernent des REP, 22 demandes des REP+, soit 22,7% des demandes (1 projet sur 5).</w:t>
      </w:r>
    </w:p>
    <w:p w:rsidR="0021490A" w:rsidRDefault="0021490A" w:rsidP="00E8509D">
      <w:pPr>
        <w:spacing w:after="0"/>
        <w:jc w:val="both"/>
        <w:rPr>
          <w:rFonts w:ascii="Cambria" w:hAnsi="Cambria"/>
          <w:sz w:val="20"/>
          <w:szCs w:val="20"/>
        </w:rPr>
      </w:pPr>
    </w:p>
    <w:p w:rsidR="00E8509D" w:rsidRPr="00E8509D" w:rsidRDefault="0021490A" w:rsidP="00E8509D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. </w:t>
      </w:r>
      <w:r w:rsidR="00E8509D" w:rsidRPr="00E8509D">
        <w:rPr>
          <w:rFonts w:ascii="Cambria" w:hAnsi="Cambria"/>
          <w:sz w:val="20"/>
          <w:szCs w:val="20"/>
        </w:rPr>
        <w:t>Sur l'ensemble des projets, 80 ont une dimension arts visuels (13,5%), 20 ont une dimension design (3,4%), 33 (5,55%) ont une dimension photographie.</w:t>
      </w:r>
      <w:r>
        <w:rPr>
          <w:rFonts w:ascii="Cambria" w:hAnsi="Cambria"/>
          <w:sz w:val="20"/>
          <w:szCs w:val="20"/>
        </w:rPr>
        <w:t xml:space="preserve"> Au total, 133 projets mentionnent au moins l’un de nos domaines soit 22,5% (</w:t>
      </w:r>
      <w:r w:rsidR="00E8509D" w:rsidRPr="00E8509D">
        <w:rPr>
          <w:rFonts w:ascii="Cambria" w:hAnsi="Cambria"/>
          <w:sz w:val="20"/>
          <w:szCs w:val="20"/>
        </w:rPr>
        <w:t>1 projet sur</w:t>
      </w:r>
      <w:r>
        <w:rPr>
          <w:rFonts w:ascii="Cambria" w:hAnsi="Cambria"/>
          <w:sz w:val="20"/>
          <w:szCs w:val="20"/>
        </w:rPr>
        <w:t xml:space="preserve"> 5)</w:t>
      </w:r>
      <w:r w:rsidR="00E8509D" w:rsidRPr="00E8509D">
        <w:rPr>
          <w:rFonts w:ascii="Cambria" w:hAnsi="Cambria"/>
          <w:sz w:val="20"/>
          <w:szCs w:val="20"/>
        </w:rPr>
        <w:t xml:space="preserve">. </w:t>
      </w:r>
    </w:p>
    <w:p w:rsidR="00E8509D" w:rsidRDefault="00E8509D" w:rsidP="00E8509D">
      <w:pPr>
        <w:spacing w:after="0"/>
        <w:jc w:val="both"/>
        <w:rPr>
          <w:rFonts w:ascii="Cambria" w:hAnsi="Cambria"/>
          <w:sz w:val="20"/>
          <w:szCs w:val="20"/>
        </w:rPr>
      </w:pPr>
    </w:p>
    <w:p w:rsidR="00E8509D" w:rsidRPr="00E8509D" w:rsidRDefault="0021490A" w:rsidP="00E8509D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.</w:t>
      </w:r>
      <w:r w:rsidR="00E8509D" w:rsidRPr="00E8509D">
        <w:rPr>
          <w:rFonts w:ascii="Cambria" w:hAnsi="Cambria"/>
          <w:sz w:val="20"/>
          <w:szCs w:val="20"/>
        </w:rPr>
        <w:t xml:space="preserve">73 projets favorables (et 7 défavorables) en arts visuels, 18 projets favorables (et 2 défavorables) en design, 32 projets favorables (et 1 défavorable) en </w:t>
      </w:r>
      <w:proofErr w:type="gramStart"/>
      <w:r w:rsidR="00E8509D" w:rsidRPr="00E8509D">
        <w:rPr>
          <w:rFonts w:ascii="Cambria" w:hAnsi="Cambria"/>
          <w:sz w:val="20"/>
          <w:szCs w:val="20"/>
        </w:rPr>
        <w:t>photographie</w:t>
      </w:r>
      <w:proofErr w:type="gramEnd"/>
      <w:r w:rsidR="00E8509D" w:rsidRPr="00E8509D">
        <w:rPr>
          <w:rFonts w:ascii="Cambria" w:hAnsi="Cambria"/>
          <w:sz w:val="20"/>
          <w:szCs w:val="20"/>
        </w:rPr>
        <w:t>. </w:t>
      </w:r>
    </w:p>
    <w:p w:rsidR="00E8509D" w:rsidRDefault="00E8509D" w:rsidP="00E8509D">
      <w:pPr>
        <w:spacing w:after="0"/>
        <w:jc w:val="both"/>
        <w:rPr>
          <w:rFonts w:ascii="Cambria" w:hAnsi="Cambria"/>
          <w:sz w:val="20"/>
          <w:szCs w:val="20"/>
        </w:rPr>
      </w:pPr>
    </w:p>
    <w:p w:rsidR="00E8509D" w:rsidRDefault="00E8509D" w:rsidP="00E8509D">
      <w:pPr>
        <w:spacing w:after="0"/>
        <w:jc w:val="both"/>
        <w:rPr>
          <w:rFonts w:ascii="Cambria" w:hAnsi="Cambria"/>
          <w:sz w:val="20"/>
          <w:szCs w:val="20"/>
        </w:rPr>
      </w:pPr>
      <w:r w:rsidRPr="00E8509D">
        <w:rPr>
          <w:rFonts w:ascii="Cambria" w:hAnsi="Cambria"/>
          <w:b/>
          <w:sz w:val="20"/>
          <w:szCs w:val="20"/>
        </w:rPr>
        <w:t>En arts visuels</w:t>
      </w:r>
      <w:r w:rsidRPr="00E8509D">
        <w:rPr>
          <w:rFonts w:ascii="Cambria" w:hAnsi="Cambria"/>
          <w:sz w:val="20"/>
          <w:szCs w:val="20"/>
        </w:rPr>
        <w:t xml:space="preserve"> : les 80 projets sont concentrés dans 63 établissements et concernent principalement le 94 (34 projets / 30 dans le 93, 16 dans le 77) et les lycées (45 projets). </w:t>
      </w:r>
      <w:r>
        <w:rPr>
          <w:rFonts w:ascii="Cambria" w:hAnsi="Cambria"/>
          <w:sz w:val="20"/>
          <w:szCs w:val="20"/>
        </w:rPr>
        <w:t>Certains de ces projets concernent les arts urbains</w:t>
      </w:r>
      <w:r w:rsidR="00480BB8">
        <w:rPr>
          <w:rFonts w:ascii="Cambria" w:hAnsi="Cambria"/>
          <w:sz w:val="20"/>
          <w:szCs w:val="20"/>
        </w:rPr>
        <w:t xml:space="preserve"> ou le PIE </w:t>
      </w:r>
      <w:proofErr w:type="spellStart"/>
      <w:r w:rsidR="00480BB8">
        <w:rPr>
          <w:rFonts w:ascii="Cambria" w:hAnsi="Cambria"/>
          <w:sz w:val="20"/>
          <w:szCs w:val="20"/>
        </w:rPr>
        <w:t>Spoart</w:t>
      </w:r>
      <w:proofErr w:type="spellEnd"/>
      <w:r w:rsidR="00480BB8">
        <w:rPr>
          <w:rFonts w:ascii="Cambria" w:hAnsi="Cambria"/>
          <w:sz w:val="20"/>
          <w:szCs w:val="20"/>
        </w:rPr>
        <w:t xml:space="preserve"> (6 classes)</w:t>
      </w:r>
      <w:r w:rsidR="0021490A">
        <w:rPr>
          <w:rFonts w:ascii="Cambria" w:hAnsi="Cambria"/>
          <w:sz w:val="20"/>
          <w:szCs w:val="20"/>
        </w:rPr>
        <w:t>, pris en charge par m</w:t>
      </w:r>
      <w:r>
        <w:rPr>
          <w:rFonts w:ascii="Cambria" w:hAnsi="Cambria"/>
          <w:sz w:val="20"/>
          <w:szCs w:val="20"/>
        </w:rPr>
        <w:t xml:space="preserve">a collègue Lucie </w:t>
      </w:r>
      <w:proofErr w:type="spellStart"/>
      <w:r>
        <w:rPr>
          <w:rFonts w:ascii="Cambria" w:hAnsi="Cambria"/>
          <w:sz w:val="20"/>
          <w:szCs w:val="20"/>
        </w:rPr>
        <w:t>Sertillange</w:t>
      </w:r>
      <w:proofErr w:type="spellEnd"/>
      <w:r>
        <w:rPr>
          <w:rFonts w:ascii="Cambria" w:hAnsi="Cambria"/>
          <w:sz w:val="20"/>
          <w:szCs w:val="20"/>
        </w:rPr>
        <w:t>. 5 projets sont en inter-degrés.</w:t>
      </w:r>
      <w:r w:rsidR="00480BB8">
        <w:rPr>
          <w:rFonts w:ascii="Cambria" w:hAnsi="Cambria"/>
          <w:sz w:val="20"/>
          <w:szCs w:val="20"/>
        </w:rPr>
        <w:t xml:space="preserve"> 16 projets en REP (13 établissements) et 3 en REP+ (3 établissements), 3 en LP. 9 classes en PIE (hors </w:t>
      </w:r>
      <w:proofErr w:type="spellStart"/>
      <w:r w:rsidR="00480BB8">
        <w:rPr>
          <w:rFonts w:ascii="Cambria" w:hAnsi="Cambria"/>
          <w:sz w:val="20"/>
          <w:szCs w:val="20"/>
        </w:rPr>
        <w:t>Spoart</w:t>
      </w:r>
      <w:proofErr w:type="spellEnd"/>
      <w:r w:rsidR="00480BB8">
        <w:rPr>
          <w:rFonts w:ascii="Cambria" w:hAnsi="Cambria"/>
          <w:sz w:val="20"/>
          <w:szCs w:val="20"/>
        </w:rPr>
        <w:t>).</w:t>
      </w:r>
    </w:p>
    <w:p w:rsidR="00E8509D" w:rsidRPr="00E8509D" w:rsidRDefault="00E8509D" w:rsidP="00E8509D">
      <w:pPr>
        <w:spacing w:after="0"/>
        <w:jc w:val="both"/>
        <w:rPr>
          <w:rFonts w:ascii="Cambria" w:hAnsi="Cambria"/>
          <w:sz w:val="20"/>
          <w:szCs w:val="20"/>
        </w:rPr>
      </w:pPr>
      <w:r w:rsidRPr="00E8509D">
        <w:rPr>
          <w:rFonts w:ascii="Cambria" w:hAnsi="Cambria"/>
          <w:sz w:val="20"/>
          <w:szCs w:val="20"/>
        </w:rPr>
        <w:t xml:space="preserve">D'autres initiatives complèteront ces propositions, notamment des projets portés et financés par certaines structures et fondations (Lafayette Anticipations, Cartier, Pernod-Ricard), les projets avec les Beaux-Arts de Paris (11 classes), les projets Région IDF (Louvre, Orsay, Frac...), les futures classes retenues sur l'une des 10 étapes hebdomadaires du </w:t>
      </w:r>
      <w:proofErr w:type="spellStart"/>
      <w:r w:rsidRPr="00E8509D">
        <w:rPr>
          <w:rFonts w:ascii="Cambria" w:hAnsi="Cambria"/>
          <w:sz w:val="20"/>
          <w:szCs w:val="20"/>
        </w:rPr>
        <w:t>MuMo</w:t>
      </w:r>
      <w:proofErr w:type="spellEnd"/>
      <w:r w:rsidRPr="00E8509D">
        <w:rPr>
          <w:rFonts w:ascii="Cambria" w:hAnsi="Cambria"/>
          <w:sz w:val="20"/>
          <w:szCs w:val="20"/>
        </w:rPr>
        <w:t xml:space="preserve"> dans le 93 cet automne, ainsi que 26 CAC dans le 93, principalement sur l'art contemporain, sur les 252 validés. </w:t>
      </w:r>
    </w:p>
    <w:p w:rsidR="00E8509D" w:rsidRDefault="00E8509D" w:rsidP="00E8509D">
      <w:pPr>
        <w:spacing w:after="0"/>
        <w:jc w:val="both"/>
        <w:rPr>
          <w:rFonts w:ascii="Cambria" w:hAnsi="Cambria"/>
          <w:sz w:val="20"/>
          <w:szCs w:val="20"/>
        </w:rPr>
      </w:pPr>
    </w:p>
    <w:p w:rsidR="00E8509D" w:rsidRDefault="00E8509D" w:rsidP="00E8509D">
      <w:pPr>
        <w:spacing w:after="0"/>
        <w:jc w:val="both"/>
        <w:rPr>
          <w:rFonts w:ascii="Cambria" w:hAnsi="Cambria"/>
          <w:sz w:val="20"/>
          <w:szCs w:val="20"/>
        </w:rPr>
      </w:pPr>
      <w:r w:rsidRPr="00E8509D">
        <w:rPr>
          <w:rFonts w:ascii="Cambria" w:hAnsi="Cambria"/>
          <w:b/>
          <w:sz w:val="20"/>
          <w:szCs w:val="20"/>
        </w:rPr>
        <w:t>En design</w:t>
      </w:r>
      <w:r w:rsidRPr="00E8509D">
        <w:rPr>
          <w:rFonts w:ascii="Cambria" w:hAnsi="Cambria"/>
          <w:sz w:val="20"/>
          <w:szCs w:val="20"/>
        </w:rPr>
        <w:t xml:space="preserve"> : les 20 projets sont concentrés dans 12 établissements et concernent principalement le 93 (16 projets / 4 dans le 94, 0 dans le 77) et les lycées (15 projets). </w:t>
      </w:r>
      <w:r>
        <w:rPr>
          <w:rFonts w:ascii="Cambria" w:hAnsi="Cambria"/>
          <w:sz w:val="20"/>
          <w:szCs w:val="20"/>
        </w:rPr>
        <w:t xml:space="preserve"> 1 projet en inter-degrés.</w:t>
      </w:r>
      <w:r w:rsidR="00480BB8">
        <w:rPr>
          <w:rFonts w:ascii="Cambria" w:hAnsi="Cambria"/>
          <w:sz w:val="20"/>
          <w:szCs w:val="20"/>
        </w:rPr>
        <w:t xml:space="preserve"> 1 projet en REP et 2 en REP+ (2 établissements), 2 en LP. 1 projet en PIE.</w:t>
      </w:r>
    </w:p>
    <w:p w:rsidR="00E8509D" w:rsidRPr="00E8509D" w:rsidRDefault="00E8509D" w:rsidP="00E8509D">
      <w:pPr>
        <w:spacing w:after="0"/>
        <w:jc w:val="both"/>
        <w:rPr>
          <w:rFonts w:ascii="Cambria" w:hAnsi="Cambria"/>
          <w:sz w:val="20"/>
          <w:szCs w:val="20"/>
        </w:rPr>
      </w:pPr>
      <w:r w:rsidRPr="00E8509D">
        <w:rPr>
          <w:rFonts w:ascii="Cambria" w:hAnsi="Cambria"/>
          <w:sz w:val="20"/>
          <w:szCs w:val="20"/>
        </w:rPr>
        <w:t>D'autres initiatives de projets complèteront ces propositions, notamment les futurs collèges retenus dans le cadre du programme ADMA (A la découverte des métiers d'art) et des initiatives partenariales (</w:t>
      </w:r>
      <w:proofErr w:type="spellStart"/>
      <w:r w:rsidRPr="00E8509D">
        <w:rPr>
          <w:rFonts w:ascii="Cambria" w:hAnsi="Cambria"/>
          <w:sz w:val="20"/>
          <w:szCs w:val="20"/>
        </w:rPr>
        <w:t>Manifesto</w:t>
      </w:r>
      <w:proofErr w:type="spellEnd"/>
      <w:r w:rsidRPr="00E8509D">
        <w:rPr>
          <w:rFonts w:ascii="Cambria" w:hAnsi="Cambria"/>
          <w:sz w:val="20"/>
          <w:szCs w:val="20"/>
        </w:rPr>
        <w:t xml:space="preserve"> avec la fondation Hermès, les classes métiers d'art sur le territoire Est-Ensemble, les projets avec l'association de l'or dans les </w:t>
      </w:r>
      <w:proofErr w:type="gramStart"/>
      <w:r w:rsidRPr="00E8509D">
        <w:rPr>
          <w:rFonts w:ascii="Cambria" w:hAnsi="Cambria"/>
          <w:sz w:val="20"/>
          <w:szCs w:val="20"/>
        </w:rPr>
        <w:t>mains</w:t>
      </w:r>
      <w:r w:rsidR="004F49EB">
        <w:rPr>
          <w:rFonts w:ascii="Cambria" w:hAnsi="Cambria"/>
          <w:sz w:val="20"/>
          <w:szCs w:val="20"/>
        </w:rPr>
        <w:t>,…</w:t>
      </w:r>
      <w:proofErr w:type="gramEnd"/>
      <w:r w:rsidRPr="00E8509D">
        <w:rPr>
          <w:rFonts w:ascii="Cambria" w:hAnsi="Cambria"/>
          <w:sz w:val="20"/>
          <w:szCs w:val="20"/>
        </w:rPr>
        <w:t>), ainsi que 9 CAC dans le 93 sur les 252 validés.</w:t>
      </w:r>
    </w:p>
    <w:p w:rsidR="00E8509D" w:rsidRDefault="00E8509D" w:rsidP="00E8509D">
      <w:pPr>
        <w:spacing w:after="0"/>
        <w:jc w:val="both"/>
        <w:rPr>
          <w:rFonts w:ascii="Cambria" w:hAnsi="Cambria"/>
          <w:sz w:val="20"/>
          <w:szCs w:val="20"/>
        </w:rPr>
      </w:pPr>
    </w:p>
    <w:p w:rsidR="00E8509D" w:rsidRDefault="00E8509D" w:rsidP="00E8509D">
      <w:pPr>
        <w:spacing w:after="0"/>
        <w:jc w:val="both"/>
        <w:rPr>
          <w:rFonts w:ascii="Cambria" w:hAnsi="Cambria"/>
          <w:sz w:val="20"/>
          <w:szCs w:val="20"/>
        </w:rPr>
      </w:pPr>
      <w:r w:rsidRPr="00E8509D">
        <w:rPr>
          <w:rFonts w:ascii="Cambria" w:hAnsi="Cambria"/>
          <w:b/>
          <w:sz w:val="20"/>
          <w:szCs w:val="20"/>
        </w:rPr>
        <w:t>En photographie</w:t>
      </w:r>
      <w:r w:rsidRPr="00E8509D">
        <w:rPr>
          <w:rFonts w:ascii="Cambria" w:hAnsi="Cambria"/>
          <w:sz w:val="20"/>
          <w:szCs w:val="20"/>
        </w:rPr>
        <w:t xml:space="preserve"> : les 33 projets sont concentrés dans 24 établissements et concernent principalement le 93 (17 projets / 11 dans le 94, 5 dans le 77) et les lycées (17 projets). </w:t>
      </w:r>
      <w:r>
        <w:rPr>
          <w:rFonts w:ascii="Cambria" w:hAnsi="Cambria"/>
          <w:sz w:val="20"/>
          <w:szCs w:val="20"/>
        </w:rPr>
        <w:t xml:space="preserve"> 1 projet en inter-degrés et 6 concernant des PIE.</w:t>
      </w:r>
      <w:r w:rsidR="00480BB8">
        <w:rPr>
          <w:rFonts w:ascii="Cambria" w:hAnsi="Cambria"/>
          <w:sz w:val="20"/>
          <w:szCs w:val="20"/>
        </w:rPr>
        <w:t xml:space="preserve"> 3 projets en REP (3 établissements), aucun en REP+, 3 en LP.</w:t>
      </w:r>
    </w:p>
    <w:p w:rsidR="00E8509D" w:rsidRPr="00E8509D" w:rsidRDefault="00E8509D" w:rsidP="00E8509D">
      <w:pPr>
        <w:spacing w:after="0"/>
        <w:jc w:val="both"/>
        <w:rPr>
          <w:rFonts w:ascii="Cambria" w:hAnsi="Cambria"/>
          <w:sz w:val="20"/>
          <w:szCs w:val="20"/>
        </w:rPr>
      </w:pPr>
      <w:r w:rsidRPr="00E8509D">
        <w:rPr>
          <w:rFonts w:ascii="Cambria" w:hAnsi="Cambria"/>
          <w:sz w:val="20"/>
          <w:szCs w:val="20"/>
        </w:rPr>
        <w:t xml:space="preserve">D'autres initiatives complèteront ces propositions, notamment les futures initiatives inscrites dans le cadre du </w:t>
      </w:r>
      <w:r w:rsidR="004F49EB">
        <w:rPr>
          <w:rFonts w:ascii="Cambria" w:hAnsi="Cambria"/>
          <w:sz w:val="20"/>
          <w:szCs w:val="20"/>
        </w:rPr>
        <w:t>bicentenaire de la photographie sur budget spécial (CPIF, MAC, Bal),</w:t>
      </w:r>
      <w:bookmarkStart w:id="0" w:name="_GoBack"/>
      <w:bookmarkEnd w:id="0"/>
      <w:r w:rsidRPr="00E8509D">
        <w:rPr>
          <w:rFonts w:ascii="Cambria" w:hAnsi="Cambria"/>
          <w:sz w:val="20"/>
          <w:szCs w:val="20"/>
        </w:rPr>
        <w:t xml:space="preserve"> une résidence In Situ (Le Bourget), 2 résidences départementales 77 (Villeneuve-sur-Bellot, Souppes-sur-Loing), les projets Région IDF (Le Bal) ainsi que 7 CAC dans le 93 sur les 252 validés. Une résidence triennale de la Drac devrait se monter avec le CIP dans le 94 en cours d'année scolaire.</w:t>
      </w:r>
    </w:p>
    <w:p w:rsidR="00E8509D" w:rsidRPr="00E8509D" w:rsidRDefault="00E8509D" w:rsidP="00E8509D">
      <w:pPr>
        <w:spacing w:after="0"/>
        <w:jc w:val="both"/>
        <w:rPr>
          <w:rFonts w:ascii="Cambria" w:hAnsi="Cambria"/>
          <w:sz w:val="20"/>
          <w:szCs w:val="20"/>
        </w:rPr>
      </w:pPr>
    </w:p>
    <w:p w:rsidR="00E8509D" w:rsidRDefault="00E8509D" w:rsidP="00E8509D">
      <w:pPr>
        <w:spacing w:after="0"/>
        <w:jc w:val="both"/>
        <w:rPr>
          <w:rFonts w:ascii="Cambria" w:hAnsi="Cambria"/>
          <w:sz w:val="20"/>
          <w:szCs w:val="20"/>
        </w:rPr>
      </w:pPr>
      <w:r w:rsidRPr="00E8509D">
        <w:rPr>
          <w:rFonts w:ascii="Cambria" w:hAnsi="Cambria"/>
          <w:sz w:val="20"/>
          <w:szCs w:val="20"/>
        </w:rPr>
        <w:t>Nous connaîtrons à la rentrée les derniers arbitrages concernant les résidences territoriales en milieu scolaire, principalement destinées aux écoles et dans les territoires prioritaires, mais peu concernent nos domaines.</w:t>
      </w:r>
    </w:p>
    <w:p w:rsidR="00E8509D" w:rsidRDefault="00E8509D" w:rsidP="00E8509D">
      <w:pPr>
        <w:spacing w:after="0"/>
        <w:jc w:val="both"/>
        <w:rPr>
          <w:rFonts w:ascii="Cambria" w:hAnsi="Cambria"/>
          <w:sz w:val="20"/>
          <w:szCs w:val="20"/>
        </w:rPr>
      </w:pPr>
    </w:p>
    <w:p w:rsidR="00E8509D" w:rsidRDefault="0021490A" w:rsidP="00E8509D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Des appels à projets dans le p</w:t>
      </w:r>
      <w:r w:rsidR="00E8509D">
        <w:rPr>
          <w:rFonts w:ascii="Cambria" w:hAnsi="Cambria"/>
          <w:sz w:val="20"/>
          <w:szCs w:val="20"/>
        </w:rPr>
        <w:t>remier degré ont eu lieu dans chaque département (DSDEN)</w:t>
      </w:r>
      <w:r>
        <w:rPr>
          <w:rFonts w:ascii="Cambria" w:hAnsi="Cambria"/>
          <w:sz w:val="20"/>
          <w:szCs w:val="20"/>
        </w:rPr>
        <w:t> : bilan à la rentrée 26</w:t>
      </w:r>
      <w:r w:rsidR="00E8509D">
        <w:rPr>
          <w:rFonts w:ascii="Cambria" w:hAnsi="Cambria"/>
          <w:sz w:val="20"/>
          <w:szCs w:val="20"/>
        </w:rPr>
        <w:t>.</w:t>
      </w:r>
    </w:p>
    <w:p w:rsidR="00E8509D" w:rsidRDefault="00E8509D" w:rsidP="00E8509D">
      <w:pPr>
        <w:spacing w:after="0"/>
        <w:jc w:val="both"/>
        <w:rPr>
          <w:rFonts w:ascii="Cambria" w:hAnsi="Cambria"/>
          <w:sz w:val="20"/>
          <w:szCs w:val="20"/>
        </w:rPr>
      </w:pPr>
    </w:p>
    <w:p w:rsidR="00E8509D" w:rsidRPr="0021490A" w:rsidRDefault="00E8509D" w:rsidP="00E8509D">
      <w:pPr>
        <w:spacing w:after="0"/>
        <w:jc w:val="both"/>
        <w:rPr>
          <w:rFonts w:ascii="Cambria" w:hAnsi="Cambria"/>
          <w:b/>
          <w:sz w:val="20"/>
          <w:szCs w:val="20"/>
        </w:rPr>
      </w:pPr>
      <w:r w:rsidRPr="0021490A">
        <w:rPr>
          <w:rFonts w:ascii="Cambria" w:hAnsi="Cambria"/>
          <w:b/>
          <w:sz w:val="20"/>
          <w:szCs w:val="20"/>
        </w:rPr>
        <w:t>Premiers constats</w:t>
      </w:r>
    </w:p>
    <w:p w:rsidR="00E8509D" w:rsidRDefault="00E8509D" w:rsidP="00E8509D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. </w:t>
      </w:r>
      <w:r w:rsidRPr="00E8509D">
        <w:rPr>
          <w:rFonts w:ascii="Cambria" w:hAnsi="Cambria"/>
          <w:sz w:val="20"/>
          <w:szCs w:val="20"/>
        </w:rPr>
        <w:t>Une baisse des projets en arts visuels</w:t>
      </w:r>
      <w:r>
        <w:rPr>
          <w:rFonts w:ascii="Cambria" w:hAnsi="Cambria"/>
          <w:sz w:val="20"/>
          <w:szCs w:val="20"/>
        </w:rPr>
        <w:t>, une stabilité en design, une augmentation en photographie.</w:t>
      </w:r>
    </w:p>
    <w:p w:rsidR="00480BB8" w:rsidRDefault="00E8509D" w:rsidP="00E8509D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. Des projets moins nombreux dans le 77</w:t>
      </w:r>
      <w:r w:rsidR="00480BB8">
        <w:rPr>
          <w:rFonts w:ascii="Cambria" w:hAnsi="Cambria"/>
          <w:sz w:val="20"/>
          <w:szCs w:val="20"/>
        </w:rPr>
        <w:t>, particulièrement en zones rurales</w:t>
      </w:r>
    </w:p>
    <w:p w:rsidR="00E8509D" w:rsidRDefault="00480BB8" w:rsidP="00E8509D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. Moins de projets </w:t>
      </w:r>
      <w:r w:rsidR="00E8509D">
        <w:rPr>
          <w:rFonts w:ascii="Cambria" w:hAnsi="Cambria"/>
          <w:sz w:val="20"/>
          <w:szCs w:val="20"/>
        </w:rPr>
        <w:t>dans les collèges</w:t>
      </w:r>
    </w:p>
    <w:p w:rsidR="00E8509D" w:rsidRDefault="00E8509D" w:rsidP="00E8509D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. Très peu de projets en inter-degrés</w:t>
      </w:r>
    </w:p>
    <w:p w:rsidR="00E8509D" w:rsidRDefault="00E8509D" w:rsidP="00E8509D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. </w:t>
      </w:r>
      <w:r w:rsidR="00480BB8">
        <w:rPr>
          <w:rFonts w:ascii="Cambria" w:hAnsi="Cambria"/>
          <w:sz w:val="20"/>
          <w:szCs w:val="20"/>
        </w:rPr>
        <w:t>Peu de projets en éducation prioritaire (19 projets au total en REP ou REP+)</w:t>
      </w:r>
    </w:p>
    <w:p w:rsidR="00480BB8" w:rsidRDefault="00480BB8" w:rsidP="00E8509D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. Peu de projets en lycée professionnel</w:t>
      </w:r>
    </w:p>
    <w:p w:rsidR="00480BB8" w:rsidRPr="00E8509D" w:rsidRDefault="00480BB8" w:rsidP="00E8509D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>. Une vingtaine de projets s’inscrivent dans des PIE</w:t>
      </w:r>
      <w:r w:rsidR="0021490A">
        <w:rPr>
          <w:rFonts w:ascii="Cambria" w:hAnsi="Cambria"/>
          <w:sz w:val="20"/>
          <w:szCs w:val="20"/>
        </w:rPr>
        <w:t xml:space="preserve"> (17% des projets dans nos domaines, un peu au-dessus de la moyenne générale de l’AAP tous domaines confondus à 14,5%).</w:t>
      </w:r>
    </w:p>
    <w:p w:rsidR="001B23C3" w:rsidRPr="00E8509D" w:rsidRDefault="004F49EB" w:rsidP="00E8509D">
      <w:pPr>
        <w:spacing w:after="0"/>
        <w:jc w:val="both"/>
        <w:rPr>
          <w:rFonts w:ascii="Cambria" w:hAnsi="Cambria"/>
          <w:sz w:val="20"/>
          <w:szCs w:val="20"/>
        </w:rPr>
      </w:pPr>
    </w:p>
    <w:sectPr w:rsidR="001B23C3" w:rsidRPr="00E8509D" w:rsidSect="0021490A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6573F"/>
    <w:multiLevelType w:val="hybridMultilevel"/>
    <w:tmpl w:val="5D04D6D6"/>
    <w:lvl w:ilvl="0" w:tplc="6362421A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09D"/>
    <w:rsid w:val="0021490A"/>
    <w:rsid w:val="00366378"/>
    <w:rsid w:val="00480BB8"/>
    <w:rsid w:val="004F49EB"/>
    <w:rsid w:val="00A86CA4"/>
    <w:rsid w:val="00E85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7E5E1"/>
  <w15:chartTrackingRefBased/>
  <w15:docId w15:val="{DEAD2725-385A-494E-A7C2-A2AF280F4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E850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1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40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1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74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28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74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1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33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618</Words>
  <Characters>3405</Characters>
  <Application>Microsoft Office Word</Application>
  <DocSecurity>0</DocSecurity>
  <Lines>28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Sylvain Bory</dc:creator>
  <cp:keywords/>
  <dc:description/>
  <cp:lastModifiedBy>Sylvain Bory</cp:lastModifiedBy>
  <cp:revision>1</cp:revision>
  <dcterms:created xsi:type="dcterms:W3CDTF">2026-07-16T08:45:00Z</dcterms:created>
  <dcterms:modified xsi:type="dcterms:W3CDTF">2026-07-16T09:18:00Z</dcterms:modified>
</cp:coreProperties>
</file>