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C3" w:rsidRPr="00F873F7" w:rsidRDefault="00F873F7" w:rsidP="00F873F7">
      <w:pPr>
        <w:spacing w:after="0"/>
        <w:jc w:val="center"/>
        <w:rPr>
          <w:b/>
        </w:rPr>
      </w:pPr>
      <w:r w:rsidRPr="00F873F7">
        <w:rPr>
          <w:b/>
        </w:rPr>
        <w:t>Compte rendu de la réunion du groupe arts visuels – photographie – design</w:t>
      </w:r>
    </w:p>
    <w:p w:rsidR="00F873F7" w:rsidRDefault="00F873F7" w:rsidP="00F873F7">
      <w:pPr>
        <w:spacing w:after="0"/>
        <w:jc w:val="center"/>
        <w:rPr>
          <w:b/>
        </w:rPr>
      </w:pPr>
      <w:r>
        <w:rPr>
          <w:b/>
        </w:rPr>
        <w:t>Mardi 27 janvier 10h-12h (visioconférence)</w:t>
      </w:r>
    </w:p>
    <w:p w:rsidR="00F873F7" w:rsidRDefault="00F873F7" w:rsidP="00F873F7">
      <w:pPr>
        <w:spacing w:after="0"/>
        <w:jc w:val="center"/>
        <w:rPr>
          <w:b/>
        </w:rPr>
      </w:pPr>
    </w:p>
    <w:p w:rsidR="00F873F7" w:rsidRDefault="00B66EDF" w:rsidP="00F873F7">
      <w:pPr>
        <w:spacing w:after="0"/>
        <w:jc w:val="both"/>
        <w:rPr>
          <w:i/>
        </w:rPr>
      </w:pPr>
      <w:r>
        <w:rPr>
          <w:i/>
        </w:rPr>
        <w:t>Etait présente</w:t>
      </w:r>
      <w:r w:rsidR="00F873F7">
        <w:rPr>
          <w:i/>
        </w:rPr>
        <w:t xml:space="preserve"> une trentaine de</w:t>
      </w:r>
      <w:r w:rsidR="00F873F7" w:rsidRPr="00F873F7">
        <w:rPr>
          <w:i/>
        </w:rPr>
        <w:t xml:space="preserve"> personnes de différentes structures et services (lieux culturels, DSDEN, DAAC)</w:t>
      </w:r>
      <w:r w:rsidR="00F873F7">
        <w:rPr>
          <w:i/>
        </w:rPr>
        <w:t>.</w:t>
      </w:r>
    </w:p>
    <w:p w:rsidR="00F873F7" w:rsidRDefault="00F873F7" w:rsidP="00F873F7">
      <w:pPr>
        <w:spacing w:after="0"/>
        <w:jc w:val="both"/>
        <w:rPr>
          <w:i/>
        </w:rPr>
      </w:pPr>
    </w:p>
    <w:p w:rsidR="00F873F7" w:rsidRPr="00F873F7" w:rsidRDefault="00F873F7" w:rsidP="00F873F7">
      <w:pPr>
        <w:spacing w:after="0"/>
        <w:jc w:val="both"/>
        <w:rPr>
          <w:b/>
          <w:u w:val="single"/>
        </w:rPr>
      </w:pPr>
      <w:r w:rsidRPr="00F873F7">
        <w:rPr>
          <w:b/>
          <w:u w:val="single"/>
        </w:rPr>
        <w:t>Actualités EAC</w:t>
      </w:r>
    </w:p>
    <w:p w:rsidR="00F873F7" w:rsidRDefault="00F873F7" w:rsidP="00F873F7">
      <w:pPr>
        <w:spacing w:after="0"/>
        <w:jc w:val="both"/>
      </w:pPr>
    </w:p>
    <w:p w:rsidR="00F873F7" w:rsidRPr="00FC4D9B" w:rsidRDefault="00F873F7" w:rsidP="00F873F7">
      <w:pPr>
        <w:spacing w:after="0"/>
        <w:jc w:val="both"/>
        <w:rPr>
          <w:b/>
        </w:rPr>
      </w:pPr>
      <w:r w:rsidRPr="00FC4D9B">
        <w:rPr>
          <w:b/>
        </w:rPr>
        <w:t>EAC et EVAR-S – retour sur la visioconférence du mercredi 21 janvier 14h30-16h30</w:t>
      </w:r>
    </w:p>
    <w:p w:rsidR="00F873F7" w:rsidRDefault="00B66EDF" w:rsidP="00F873F7">
      <w:pPr>
        <w:spacing w:after="0"/>
        <w:jc w:val="both"/>
      </w:pPr>
      <w:r>
        <w:t>- U</w:t>
      </w:r>
      <w:r w:rsidR="00F873F7">
        <w:t>n onglet dédié à cette mission transversale, avec le support de la visioconférence :</w:t>
      </w:r>
    </w:p>
    <w:p w:rsidR="00F873F7" w:rsidRDefault="00451AC1" w:rsidP="00F873F7">
      <w:pPr>
        <w:spacing w:after="0"/>
        <w:jc w:val="both"/>
      </w:pPr>
      <w:hyperlink r:id="rId5" w:history="1">
        <w:r w:rsidR="00F873F7" w:rsidRPr="00C4136C">
          <w:rPr>
            <w:rStyle w:val="Lienhypertexte"/>
          </w:rPr>
          <w:t>https://sylvainbory.netboard.me/groupecrsteilav/?tab=1014026</w:t>
        </w:r>
      </w:hyperlink>
      <w:r w:rsidR="00F873F7">
        <w:t xml:space="preserve"> </w:t>
      </w:r>
    </w:p>
    <w:p w:rsidR="00F873F7" w:rsidRDefault="00F873F7" w:rsidP="00F873F7">
      <w:pPr>
        <w:spacing w:after="0"/>
        <w:jc w:val="both"/>
      </w:pPr>
      <w:r>
        <w:t xml:space="preserve">Après un retour avec celles et ceux qui ont assisté à la visioconférence, l’idée est de pouvoir recenser les offres actuelles dans les structures qui permettraient d’associer enjeux EAC et nouveau programme de l’éducation à la vie affective, relationnelle et sexuelle. A titre d’exemple, la </w:t>
      </w:r>
      <w:proofErr w:type="spellStart"/>
      <w:r>
        <w:t>BnF</w:t>
      </w:r>
      <w:proofErr w:type="spellEnd"/>
      <w:r>
        <w:t xml:space="preserve"> a évoqué une proposition </w:t>
      </w:r>
      <w:r w:rsidR="00B66EDF">
        <w:t xml:space="preserve">à destination des classes </w:t>
      </w:r>
      <w:r>
        <w:t>« Peut-on tout lire ? ».</w:t>
      </w:r>
    </w:p>
    <w:p w:rsidR="00F873F7" w:rsidRDefault="00F873F7" w:rsidP="00F873F7">
      <w:pPr>
        <w:spacing w:after="0"/>
        <w:jc w:val="both"/>
      </w:pPr>
      <w:r>
        <w:t xml:space="preserve">De manière </w:t>
      </w:r>
      <w:r w:rsidR="00FC4D9B">
        <w:t>générale, des thématiques comme le corps, le nu, les émotions sont porteuses de sens pour notre groupe.</w:t>
      </w:r>
    </w:p>
    <w:p w:rsidR="00FC4D9B" w:rsidRDefault="00FC4D9B" w:rsidP="00F873F7">
      <w:pPr>
        <w:spacing w:after="0"/>
        <w:jc w:val="both"/>
      </w:pPr>
    </w:p>
    <w:p w:rsidR="00FC4D9B" w:rsidRPr="00FC4D9B" w:rsidRDefault="00FC4D9B" w:rsidP="00F873F7">
      <w:pPr>
        <w:spacing w:after="0"/>
        <w:jc w:val="both"/>
        <w:rPr>
          <w:b/>
        </w:rPr>
      </w:pPr>
      <w:proofErr w:type="spellStart"/>
      <w:r w:rsidRPr="00FC4D9B">
        <w:rPr>
          <w:b/>
        </w:rPr>
        <w:t>Pass</w:t>
      </w:r>
      <w:proofErr w:type="spellEnd"/>
      <w:r w:rsidRPr="00FC4D9B">
        <w:rPr>
          <w:b/>
        </w:rPr>
        <w:t xml:space="preserve"> Culture 2026</w:t>
      </w:r>
    </w:p>
    <w:p w:rsidR="00FC4D9B" w:rsidRDefault="00FC4D9B" w:rsidP="00F873F7">
      <w:pPr>
        <w:spacing w:after="0"/>
        <w:jc w:val="both"/>
      </w:pPr>
      <w:r>
        <w:t>- En attente du vote du budget et du déploiement d’une première tranche budgétaire correspondant à la période janvier/juin 2026.</w:t>
      </w:r>
    </w:p>
    <w:p w:rsidR="00FC4D9B" w:rsidRDefault="00FC4D9B" w:rsidP="00F873F7">
      <w:pPr>
        <w:spacing w:after="0"/>
        <w:jc w:val="both"/>
      </w:pPr>
      <w:r>
        <w:t xml:space="preserve">- Nouveaux décrets de décembre 2025, groupe de travail en attendant les nouvelles préconisations de la rentrée 2026 – voir l’onglet sur le </w:t>
      </w:r>
      <w:proofErr w:type="spellStart"/>
      <w:r>
        <w:t>netboard</w:t>
      </w:r>
      <w:proofErr w:type="spellEnd"/>
      <w:r>
        <w:t> :</w:t>
      </w:r>
    </w:p>
    <w:p w:rsidR="00FC4D9B" w:rsidRDefault="00451AC1" w:rsidP="00F873F7">
      <w:pPr>
        <w:spacing w:after="0"/>
        <w:jc w:val="both"/>
      </w:pPr>
      <w:hyperlink r:id="rId6" w:history="1">
        <w:r w:rsidR="00FC4D9B" w:rsidRPr="00C4136C">
          <w:rPr>
            <w:rStyle w:val="Lienhypertexte"/>
          </w:rPr>
          <w:t>https://sylvainbory.netboard.me/groupecrsteilav/?tab=414287</w:t>
        </w:r>
      </w:hyperlink>
      <w:r w:rsidR="00FC4D9B">
        <w:t xml:space="preserve"> </w:t>
      </w:r>
    </w:p>
    <w:p w:rsidR="00FC4D9B" w:rsidRDefault="00FC4D9B" w:rsidP="00F873F7">
      <w:pPr>
        <w:spacing w:after="0"/>
        <w:jc w:val="both"/>
      </w:pPr>
    </w:p>
    <w:p w:rsidR="00FC4D9B" w:rsidRPr="003B0407" w:rsidRDefault="00FC4D9B" w:rsidP="00F873F7">
      <w:pPr>
        <w:spacing w:after="0"/>
        <w:jc w:val="both"/>
        <w:rPr>
          <w:b/>
        </w:rPr>
      </w:pPr>
      <w:r w:rsidRPr="003B0407">
        <w:rPr>
          <w:b/>
        </w:rPr>
        <w:t>Bicentenaire de la photographie</w:t>
      </w:r>
    </w:p>
    <w:p w:rsidR="00FC4D9B" w:rsidRDefault="00FC4D9B" w:rsidP="00F873F7">
      <w:pPr>
        <w:spacing w:after="0"/>
        <w:jc w:val="both"/>
      </w:pPr>
      <w:r>
        <w:t xml:space="preserve">- Une première réunion </w:t>
      </w:r>
      <w:r w:rsidR="00B66EDF">
        <w:t xml:space="preserve">le jeudi 18 décembre </w:t>
      </w:r>
      <w:r>
        <w:t xml:space="preserve">a permis de recenser un certain nombre de propositions dans notre groupe, ainsi que dans le groupe CSTI (culture scientifique), patrimoine et mémoire. La </w:t>
      </w:r>
      <w:proofErr w:type="spellStart"/>
      <w:r>
        <w:t>BnF</w:t>
      </w:r>
      <w:proofErr w:type="spellEnd"/>
      <w:r>
        <w:t xml:space="preserve"> et le MACVAL</w:t>
      </w:r>
      <w:r w:rsidR="003B0407">
        <w:t xml:space="preserve"> (en lien avec la maison Doisneau et le Lavoir numérique de Gentilly)</w:t>
      </w:r>
      <w:r>
        <w:t xml:space="preserve"> ont précisé leurs offres associées.</w:t>
      </w:r>
      <w:r w:rsidR="003B0407">
        <w:t xml:space="preserve"> Le musée du Louvre aura une exposition du 4.11.26 au 9.03.27 (le Louvre vu par les photographes). </w:t>
      </w:r>
    </w:p>
    <w:p w:rsidR="00FC4D9B" w:rsidRPr="00B66EDF" w:rsidRDefault="00FC4D9B" w:rsidP="00F873F7">
      <w:pPr>
        <w:spacing w:after="0"/>
        <w:jc w:val="both"/>
        <w:rPr>
          <w:i/>
        </w:rPr>
      </w:pPr>
      <w:r w:rsidRPr="00B66EDF">
        <w:rPr>
          <w:i/>
        </w:rPr>
        <w:t>D’ici mars et l’officialisation de la carte des actions, vous pouvez me faire remonter les actions (programmations, dispositifs) que vous prévoyez</w:t>
      </w:r>
      <w:r w:rsidR="00B66EDF">
        <w:rPr>
          <w:i/>
        </w:rPr>
        <w:t>.</w:t>
      </w:r>
    </w:p>
    <w:p w:rsidR="00FC4D9B" w:rsidRDefault="00FC4D9B" w:rsidP="00F873F7">
      <w:pPr>
        <w:spacing w:after="0"/>
        <w:jc w:val="both"/>
      </w:pPr>
      <w:r>
        <w:t>- Dans une deuxième phase, il faudra voir comment, à partir des projets et dispositifs existants, nous pouvons renforcer l’offre à destination des classes.</w:t>
      </w:r>
    </w:p>
    <w:p w:rsidR="00FC4D9B" w:rsidRDefault="00FC4D9B" w:rsidP="00F873F7">
      <w:pPr>
        <w:spacing w:after="0"/>
        <w:jc w:val="both"/>
      </w:pPr>
      <w:r>
        <w:t xml:space="preserve">- Le dispositif </w:t>
      </w:r>
      <w:proofErr w:type="spellStart"/>
      <w:r>
        <w:t>PhotoFocus</w:t>
      </w:r>
      <w:proofErr w:type="spellEnd"/>
      <w:r>
        <w:t xml:space="preserve"> (passé sur </w:t>
      </w:r>
      <w:proofErr w:type="spellStart"/>
      <w:r>
        <w:t>eduscol</w:t>
      </w:r>
      <w:proofErr w:type="spellEnd"/>
      <w:r>
        <w:t xml:space="preserve"> et Adage au national cette année), portera sur une thématique bicentenaire en 26-27</w:t>
      </w:r>
      <w:r w:rsidR="00B66EDF">
        <w:t>.</w:t>
      </w:r>
    </w:p>
    <w:p w:rsidR="00B66EDF" w:rsidRDefault="00B66EDF" w:rsidP="00F873F7">
      <w:pPr>
        <w:spacing w:after="0"/>
        <w:jc w:val="both"/>
      </w:pPr>
      <w:r>
        <w:t>- Nous pourrions imaginer un cycle de rencontres culturelles enseignants « bicentenaire » les mercredis après-midi en 26-27.</w:t>
      </w:r>
    </w:p>
    <w:p w:rsidR="00FC4D9B" w:rsidRDefault="003B0407" w:rsidP="00F873F7">
      <w:pPr>
        <w:spacing w:after="0"/>
        <w:jc w:val="both"/>
      </w:pPr>
      <w:r>
        <w:t>- U</w:t>
      </w:r>
      <w:r w:rsidR="00FC4D9B">
        <w:t xml:space="preserve">n événement du type « rentrée en images » pourrait être organisé. « POV – Point Of </w:t>
      </w:r>
      <w:proofErr w:type="spellStart"/>
      <w:r w:rsidR="00FC4D9B">
        <w:t>View</w:t>
      </w:r>
      <w:proofErr w:type="spellEnd"/>
      <w:r w:rsidR="00FC4D9B">
        <w:t xml:space="preserve"> » permettrait à chaque établissement de prendre un point de vue depuis une fenêtre de leur établissement le 2 septembre 2026, date de lancement officiel du bicentenaire. La MEP suggère que ce travail en écho avec la « première photographie » </w:t>
      </w:r>
      <w:r w:rsidR="00B66EDF">
        <w:t xml:space="preserve">de Niepce </w:t>
      </w:r>
      <w:r w:rsidR="00FC4D9B">
        <w:t xml:space="preserve">puisse être l’occasion de travailler sur des procédés anciens du type sténopé (construire une camera </w:t>
      </w:r>
      <w:proofErr w:type="spellStart"/>
      <w:r w:rsidR="00FC4D9B">
        <w:t>o</w:t>
      </w:r>
      <w:r>
        <w:t>b</w:t>
      </w:r>
      <w:r w:rsidR="00FC4D9B">
        <w:t>scura</w:t>
      </w:r>
      <w:proofErr w:type="spellEnd"/>
      <w:r w:rsidR="00FC4D9B">
        <w:t xml:space="preserve"> à l’échelle d’une salle de classe</w:t>
      </w:r>
      <w:r>
        <w:t xml:space="preserve"> par exemple).</w:t>
      </w:r>
    </w:p>
    <w:p w:rsidR="003B0407" w:rsidRDefault="003B0407" w:rsidP="00F873F7">
      <w:pPr>
        <w:spacing w:after="0"/>
        <w:jc w:val="both"/>
      </w:pPr>
      <w:r>
        <w:t>- Des informations pourront nourrir un onglet dédié « Bicentenaire » :</w:t>
      </w:r>
    </w:p>
    <w:p w:rsidR="003B0407" w:rsidRDefault="00451AC1" w:rsidP="00F873F7">
      <w:pPr>
        <w:spacing w:after="0"/>
        <w:jc w:val="both"/>
      </w:pPr>
      <w:hyperlink r:id="rId7" w:history="1">
        <w:r w:rsidR="003B0407" w:rsidRPr="00C4136C">
          <w:rPr>
            <w:rStyle w:val="Lienhypertexte"/>
          </w:rPr>
          <w:t>https://sylvainbory.netboard.me/groupecrsteilav/?tab=1013611</w:t>
        </w:r>
      </w:hyperlink>
      <w:r w:rsidR="003B0407">
        <w:t xml:space="preserve"> </w:t>
      </w:r>
    </w:p>
    <w:p w:rsidR="003B0407" w:rsidRDefault="003B0407" w:rsidP="003B0407">
      <w:pPr>
        <w:spacing w:after="0"/>
        <w:jc w:val="both"/>
      </w:pPr>
      <w:r>
        <w:t>- Objectif : confier le bicentenaire aux élèves.</w:t>
      </w:r>
    </w:p>
    <w:p w:rsidR="00B66EDF" w:rsidRPr="00B66EDF" w:rsidRDefault="00B66EDF" w:rsidP="003B0407">
      <w:pPr>
        <w:spacing w:after="0"/>
        <w:jc w:val="both"/>
        <w:rPr>
          <w:b/>
          <w:u w:val="single"/>
        </w:rPr>
      </w:pPr>
      <w:r w:rsidRPr="00B66EDF">
        <w:rPr>
          <w:b/>
          <w:u w:val="single"/>
        </w:rPr>
        <w:lastRenderedPageBreak/>
        <w:t>Deux échanges autour des politiques EAC : professeurs-relais et formations</w:t>
      </w:r>
    </w:p>
    <w:p w:rsidR="00B66EDF" w:rsidRDefault="00B66EDF" w:rsidP="003B0407">
      <w:pPr>
        <w:spacing w:after="0"/>
        <w:jc w:val="both"/>
      </w:pPr>
    </w:p>
    <w:p w:rsidR="003B0407" w:rsidRPr="00B66EDF" w:rsidRDefault="003B0407" w:rsidP="003B0407">
      <w:pPr>
        <w:spacing w:after="0"/>
        <w:jc w:val="both"/>
        <w:rPr>
          <w:b/>
        </w:rPr>
      </w:pPr>
      <w:r w:rsidRPr="00B66EDF">
        <w:rPr>
          <w:b/>
        </w:rPr>
        <w:t>Réseau des professeurs relais</w:t>
      </w:r>
    </w:p>
    <w:p w:rsidR="003B0407" w:rsidRDefault="003B0407" w:rsidP="003B0407">
      <w:pPr>
        <w:spacing w:after="0"/>
        <w:jc w:val="both"/>
      </w:pPr>
      <w:r>
        <w:t xml:space="preserve">- Demande du recteur de faire le point sur l’actuel déploiement sur l’académie de la mission de professeurs-relais : état des lieux, enjeux, mutualisation, articulation avec l’équipe des conseillers de la </w:t>
      </w:r>
      <w:proofErr w:type="spellStart"/>
      <w:r>
        <w:t>Daac</w:t>
      </w:r>
      <w:proofErr w:type="spellEnd"/>
      <w:r>
        <w:t xml:space="preserve"> et le réseau partenarial dans sa diversité. </w:t>
      </w:r>
    </w:p>
    <w:p w:rsidR="003B0407" w:rsidRDefault="003B0407" w:rsidP="003B0407">
      <w:pPr>
        <w:spacing w:after="0"/>
        <w:jc w:val="both"/>
      </w:pPr>
      <w:r>
        <w:t xml:space="preserve">- A l’échelle de la </w:t>
      </w:r>
      <w:proofErr w:type="spellStart"/>
      <w:r>
        <w:t>Daac</w:t>
      </w:r>
      <w:proofErr w:type="spellEnd"/>
      <w:r w:rsidR="00604F1A">
        <w:t xml:space="preserve">, </w:t>
      </w:r>
      <w:r>
        <w:t>environ 45 postes de professeurs-relais</w:t>
      </w:r>
      <w:r w:rsidR="00604F1A">
        <w:t>, à moyens constants (voire contraints) depuis plusieurs années, avec peu de marge pour des créations de postes et quelques renouvelleme</w:t>
      </w:r>
      <w:r w:rsidR="00B66EDF">
        <w:t>nts ponctuels</w:t>
      </w:r>
      <w:r w:rsidR="00604F1A">
        <w:t xml:space="preserve"> : </w:t>
      </w:r>
      <w:hyperlink r:id="rId8" w:history="1">
        <w:r w:rsidR="00604F1A" w:rsidRPr="00C4136C">
          <w:rPr>
            <w:rStyle w:val="Lienhypertexte"/>
          </w:rPr>
          <w:t>https://daac.ac-creteil.fr/Les-professeurs-relais</w:t>
        </w:r>
      </w:hyperlink>
      <w:r w:rsidR="00604F1A">
        <w:t xml:space="preserve"> </w:t>
      </w:r>
    </w:p>
    <w:p w:rsidR="00604F1A" w:rsidRDefault="00604F1A" w:rsidP="003B0407">
      <w:pPr>
        <w:spacing w:after="0"/>
        <w:jc w:val="both"/>
      </w:pPr>
      <w:r>
        <w:t>- A l’échelle du groupe, 8 postes plus directement associés : opérateurs nationaux (Louvre, Centre Pompidou, Rodin, musée du Quai Branly), opérateur</w:t>
      </w:r>
      <w:r w:rsidR="00B66EDF">
        <w:t>s</w:t>
      </w:r>
      <w:r>
        <w:t xml:space="preserve"> départementaux (MACVAL), centres d’art (Jeu de Paume, CPIF pour la photographie / </w:t>
      </w:r>
      <w:proofErr w:type="spellStart"/>
      <w:r>
        <w:t>Crédac</w:t>
      </w:r>
      <w:proofErr w:type="spellEnd"/>
      <w:r>
        <w:t xml:space="preserve"> partagé avec le TQI). Postes fermés en 25-26 : Picasso et Frac IDF.</w:t>
      </w:r>
    </w:p>
    <w:p w:rsidR="00604F1A" w:rsidRDefault="00604F1A" w:rsidP="003B0407">
      <w:pPr>
        <w:spacing w:after="0"/>
        <w:jc w:val="both"/>
      </w:pPr>
      <w:r>
        <w:t xml:space="preserve">- </w:t>
      </w:r>
      <w:r w:rsidRPr="00604F1A">
        <w:rPr>
          <w:i/>
        </w:rPr>
        <w:t>Questionnements collectifs et pistes de réflexion</w:t>
      </w:r>
      <w:r>
        <w:t xml:space="preserve"> : </w:t>
      </w:r>
      <w:r w:rsidRPr="00B66EDF">
        <w:rPr>
          <w:i/>
        </w:rPr>
        <w:t>Quels choix opérer au vu de la légitimité d’un certain nombre de partenaires intéressés par la mission ? Travailler autour d’un réseau existant peut-il être une solution ? Travailler autour d’un dispositif EAC commun à plusieurs structures ? Assumer des choix stratégiques ? Imaginer des postes « coup de pouce » limités dans le temps ?</w:t>
      </w:r>
    </w:p>
    <w:p w:rsidR="00604F1A" w:rsidRDefault="00604F1A" w:rsidP="003B0407">
      <w:pPr>
        <w:spacing w:after="0"/>
        <w:jc w:val="both"/>
      </w:pPr>
      <w:r>
        <w:t xml:space="preserve">- </w:t>
      </w:r>
      <w:r w:rsidRPr="00B66EDF">
        <w:rPr>
          <w:u w:val="single"/>
        </w:rPr>
        <w:t>Plusieurs partenaires ont partagé leur point de vue</w:t>
      </w:r>
      <w:r>
        <w:t> : le MDAK</w:t>
      </w:r>
      <w:r w:rsidR="00B66EDF">
        <w:t>, qui n’a pas de PR,</w:t>
      </w:r>
      <w:r>
        <w:t xml:space="preserve"> estime qu’un PR permet de travailler la prospective</w:t>
      </w:r>
      <w:r w:rsidR="00AB1C08">
        <w:t xml:space="preserve"> et les publics et constitue un levier pour développer les propositions éducatives. Le regard d’un professionnel de l’éducation, l’adéquation avec les attentes des enseignants</w:t>
      </w:r>
      <w:r w:rsidR="00B66EDF">
        <w:t>, nourrissent le travail d’un service éducatif de</w:t>
      </w:r>
      <w:r w:rsidR="005D2DA7">
        <w:t xml:space="preserve"> structure. La Ferme du Buisson</w:t>
      </w:r>
      <w:r w:rsidR="00607774">
        <w:t>, qui a déjà eu une mission de PR par le passé, estime importante cette mission pour développer les publics scolaires, analyser les programmes pour les mettre en lien avec la programmation</w:t>
      </w:r>
      <w:r w:rsidR="00B66EDF">
        <w:t xml:space="preserve"> du lieu</w:t>
      </w:r>
      <w:r w:rsidR="00817815">
        <w:t>, accompagner les équipes dans la mise en œuvre des ateliers de pratique. Le Centre Pompidou qui bénéficie d’un poste depuis plusieurs années, voit les bénéfices de cette mission dans le repositionnement des offres</w:t>
      </w:r>
      <w:r w:rsidR="00495841">
        <w:t xml:space="preserve"> du musée</w:t>
      </w:r>
      <w:r w:rsidR="00817815">
        <w:t xml:space="preserve"> afin qu’elles correspondent aux attentes de l’éducation nationale</w:t>
      </w:r>
      <w:r w:rsidR="00495841">
        <w:t>,</w:t>
      </w:r>
      <w:r w:rsidR="00817815">
        <w:t xml:space="preserve"> et dans le travail des propositions hors-les-murs, ainsi que dans les implications dans les formations et la mise en place de projets EAC. Le musée Picasso trouverait pertinent qu’un enseignant puisse travailler aux manière</w:t>
      </w:r>
      <w:r w:rsidR="00495841">
        <w:t>s</w:t>
      </w:r>
      <w:r w:rsidR="00817815">
        <w:t xml:space="preserve"> d’aborder aujourd’hui la figure du peintre</w:t>
      </w:r>
      <w:r w:rsidR="00495841">
        <w:t>, source d’interrogations dans le monde éducatif</w:t>
      </w:r>
      <w:r w:rsidR="00817815">
        <w:t xml:space="preserve">. Les musées d’Orsay et de l’Orangerie s’interrogent sur la mission à donner à un PR présent seulement un jour par semaine, notamment pour le suivi et l’accompagnement des projets. Le Louvre, qui </w:t>
      </w:r>
      <w:proofErr w:type="gramStart"/>
      <w:r w:rsidR="00817815">
        <w:t>a</w:t>
      </w:r>
      <w:proofErr w:type="gramEnd"/>
      <w:r w:rsidR="00817815">
        <w:t xml:space="preserve"> une PR un j</w:t>
      </w:r>
      <w:r w:rsidR="00495841">
        <w:t>our par semaine, estime crucial</w:t>
      </w:r>
      <w:r w:rsidR="00817815">
        <w:t xml:space="preserve"> le travail avec </w:t>
      </w:r>
      <w:r w:rsidR="00B04539">
        <w:t>les PR, au plus près des questionnements des enseignants, du métier, des besoins scolaires, des préoccupations des jeunes, agissant comme une sorte de « thermomètre ». Ils sont une aide précieuse pour enrichir et moduler les thématiques de formations. Le lien entre un opérateur national et un territoire comme Créteil est important et sensible. La MEP, qui n’a pas de poste de PR, trouverait intéressant et prioritaire d’accompagner les plus petites structures avec de petites équipes</w:t>
      </w:r>
      <w:r w:rsidR="00495841">
        <w:t xml:space="preserve"> pour développer et adapter une offre éducative</w:t>
      </w:r>
      <w:r w:rsidR="00B04539">
        <w:t xml:space="preserve">. Le MACVAL trouve pertinent d’associer le PR à la réflexion sur les ressources et les actions pour mesurer les réinvestissements possibles dans les savoirs, les apprentissages et les gestes professionnels. L’idée de travailler en réseau (à l’échelle des structures départementales) pourrait permettre de travailler sur des parcours croisés et de </w:t>
      </w:r>
      <w:proofErr w:type="spellStart"/>
      <w:r w:rsidR="00B04539">
        <w:t>co</w:t>
      </w:r>
      <w:proofErr w:type="spellEnd"/>
      <w:r w:rsidR="00B04539">
        <w:t xml:space="preserve">-construire des actions EAC sur un territoire. </w:t>
      </w:r>
    </w:p>
    <w:p w:rsidR="00F60FE6" w:rsidRDefault="00F60FE6" w:rsidP="003B0407">
      <w:pPr>
        <w:spacing w:after="0"/>
        <w:jc w:val="both"/>
      </w:pPr>
      <w:r>
        <w:t xml:space="preserve">Sur l’idée plus générale </w:t>
      </w:r>
      <w:r w:rsidR="00735068">
        <w:t xml:space="preserve">de travailler en réseau autour des centres d’art, particulièrement ceux implantés sur le territoire, l’idée est intéressante pour consolider les équipes dans leur travail à destination des classes et des enseignants, pour la création de ressources communes autour de thématiques et de parcours croisés, à condition de circonscrire la mission et de réfléchir aux conditions d’accueil d’un tel poste. </w:t>
      </w:r>
      <w:r w:rsidR="00495841">
        <w:t xml:space="preserve">Sur l’idée de travailler autour d’un dispositif (comme « collège au cinéma »), l’idée peut être intéressante, par exemple autour des métiers d’art (ADMA) qui rassemble plusieurs </w:t>
      </w:r>
      <w:r w:rsidR="00495841">
        <w:lastRenderedPageBreak/>
        <w:t>partenaires culturels et sur d’autres dispositifs EAC proches, mais il faudrait réfléchir à la structuration de ce réseau et à la spécificité d’une telle mission.</w:t>
      </w:r>
    </w:p>
    <w:p w:rsidR="00735068" w:rsidRDefault="00735068" w:rsidP="003B0407">
      <w:pPr>
        <w:spacing w:after="0"/>
        <w:jc w:val="both"/>
      </w:pPr>
      <w:r>
        <w:t xml:space="preserve">De manière générale sur le réseau, il paraît important de réfléchir au réseau à l’échelle francilienne, en travaillant notamment sur certaines missions en inter-académique. Le « coup de pouce » aux structures plus petites et le rayonnement stratégique/politique avec les « grandes structures » sont des choix judicieux. </w:t>
      </w:r>
      <w:r w:rsidR="00495841">
        <w:t xml:space="preserve">A défaut de pouvoir ouvrir des postes et d’agrandir le réseau, il convient d’assumer les choix académiques tout en imaginant que les missions, circonscrites dans le temps, puissent permettre de « tourner » davantage sur le territoire. </w:t>
      </w:r>
    </w:p>
    <w:p w:rsidR="00495841" w:rsidRDefault="00495841" w:rsidP="003B0407">
      <w:pPr>
        <w:spacing w:after="0"/>
        <w:jc w:val="both"/>
      </w:pPr>
      <w:r>
        <w:t xml:space="preserve">De manière générale sur les relations entre ce réseau et l’équipe de la </w:t>
      </w:r>
      <w:proofErr w:type="spellStart"/>
      <w:r>
        <w:t>Daac</w:t>
      </w:r>
      <w:proofErr w:type="spellEnd"/>
      <w:r>
        <w:t xml:space="preserve">, il convient de réfléchir à la manière dont les PR agissent en relais avec les conseillers de la </w:t>
      </w:r>
      <w:proofErr w:type="spellStart"/>
      <w:r>
        <w:t>Daac</w:t>
      </w:r>
      <w:proofErr w:type="spellEnd"/>
      <w:r>
        <w:t xml:space="preserve"> et inversement. Pour rappel, le conseiller reste l’interlocuteur privilégié des structures culturelles partenaires, particulièrement lorsqu’il n’y a pas de PR au sein de la structure. </w:t>
      </w:r>
    </w:p>
    <w:p w:rsidR="00735068" w:rsidRDefault="00735068" w:rsidP="003B0407">
      <w:pPr>
        <w:spacing w:after="0"/>
        <w:jc w:val="both"/>
      </w:pPr>
    </w:p>
    <w:p w:rsidR="00735068" w:rsidRPr="00735068" w:rsidRDefault="00735068" w:rsidP="003B0407">
      <w:pPr>
        <w:spacing w:after="0"/>
        <w:jc w:val="both"/>
        <w:rPr>
          <w:b/>
        </w:rPr>
      </w:pPr>
      <w:r w:rsidRPr="00735068">
        <w:rPr>
          <w:b/>
        </w:rPr>
        <w:t>Formation</w:t>
      </w:r>
      <w:r w:rsidR="00451AC1">
        <w:rPr>
          <w:b/>
        </w:rPr>
        <w:t>s</w:t>
      </w:r>
      <w:bookmarkStart w:id="0" w:name="_GoBack"/>
      <w:bookmarkEnd w:id="0"/>
      <w:r w:rsidRPr="00735068">
        <w:rPr>
          <w:b/>
        </w:rPr>
        <w:t xml:space="preserve"> EAC</w:t>
      </w:r>
    </w:p>
    <w:p w:rsidR="00333012" w:rsidRDefault="00735068" w:rsidP="003B0407">
      <w:pPr>
        <w:spacing w:after="0"/>
        <w:jc w:val="both"/>
      </w:pPr>
      <w:r>
        <w:t xml:space="preserve">- Un dernier point a permis d’aborder succinctement les perspectives de formation EAC. Le travail de la </w:t>
      </w:r>
      <w:proofErr w:type="spellStart"/>
      <w:r>
        <w:t>Daac</w:t>
      </w:r>
      <w:proofErr w:type="spellEnd"/>
      <w:r>
        <w:t xml:space="preserve"> en tant qu’offreur du plan de formation s’étalera du 2 février au 3 avril. Il nous est demandé de travailler à une proposition plus li</w:t>
      </w:r>
      <w:r w:rsidR="00333012">
        <w:t>sible et resserrée,</w:t>
      </w:r>
      <w:r>
        <w:t xml:space="preserve"> autour d’enjeux communs permettant de créer davantage de liens (avec les apprentissages disciplinaires, avec d’autres missions transversales selon les besoins des enseignants</w:t>
      </w:r>
      <w:r w:rsidR="00333012">
        <w:t>, en lien avec le groupe de travail « Paroles à l’œuvre » qui associe EAC et compétences orales</w:t>
      </w:r>
      <w:r>
        <w:t>), de répondre au nouveau projet académique (2026-2030)</w:t>
      </w:r>
      <w:r w:rsidR="00333012">
        <w:t xml:space="preserve"> dans lequel il existe une ambition « culture »</w:t>
      </w:r>
      <w:r>
        <w:t xml:space="preserve"> et au schéma directeur national de la formation 2025-2029.</w:t>
      </w:r>
      <w:r w:rsidR="00333012">
        <w:t xml:space="preserve"> </w:t>
      </w:r>
    </w:p>
    <w:p w:rsidR="00333012" w:rsidRDefault="00333012" w:rsidP="003B0407">
      <w:pPr>
        <w:spacing w:after="0"/>
        <w:jc w:val="both"/>
      </w:pPr>
      <w:r>
        <w:t xml:space="preserve">Pour consulter le nouveau projet académique (voir aussi le </w:t>
      </w:r>
      <w:proofErr w:type="spellStart"/>
      <w:r>
        <w:t>netboard</w:t>
      </w:r>
      <w:proofErr w:type="spellEnd"/>
      <w:r>
        <w:t>, onglet général) :</w:t>
      </w:r>
    </w:p>
    <w:p w:rsidR="00333012" w:rsidRDefault="00451AC1" w:rsidP="003B0407">
      <w:pPr>
        <w:spacing w:after="0"/>
        <w:jc w:val="both"/>
      </w:pPr>
      <w:hyperlink r:id="rId9" w:history="1">
        <w:r w:rsidR="00333012" w:rsidRPr="000F29B0">
          <w:rPr>
            <w:rStyle w:val="Lienhypertexte"/>
          </w:rPr>
          <w:t>https://www.ac-creteil.fr/projet-academique-2026-2030-agir-innover-partager-123715</w:t>
        </w:r>
      </w:hyperlink>
      <w:r w:rsidR="00333012">
        <w:t xml:space="preserve"> </w:t>
      </w:r>
    </w:p>
    <w:p w:rsidR="00735068" w:rsidRDefault="00333012" w:rsidP="003B0407">
      <w:pPr>
        <w:spacing w:after="0"/>
        <w:jc w:val="both"/>
      </w:pPr>
      <w:r>
        <w:t xml:space="preserve">- Les grandes orientations de l’EAFC seront données le 2 février (visioconférence), les moyens alloués et l’enveloppe globale accordée seront connus plus tard. La </w:t>
      </w:r>
      <w:proofErr w:type="spellStart"/>
      <w:r>
        <w:t>Daac</w:t>
      </w:r>
      <w:proofErr w:type="spellEnd"/>
      <w:r>
        <w:t xml:space="preserve"> mettra en place plusieurs temps de travail collectif au sein de l’équipe et chaque conseiller pourra revenir régulièrement vers son groupe pour des sollicitations ponctuelles. Nous organiserons en mars un temps de travail (date et lieu à déterminer). </w:t>
      </w:r>
    </w:p>
    <w:p w:rsidR="00735068" w:rsidRDefault="00735068" w:rsidP="003B0407">
      <w:pPr>
        <w:spacing w:after="0"/>
        <w:jc w:val="both"/>
      </w:pPr>
      <w:r>
        <w:t>- Dans nos domaines, en partant de l’existant, pour travailler à la lisibilité et au resserrement des propositions, une réflexion a permis</w:t>
      </w:r>
      <w:r w:rsidR="001B1AA3">
        <w:t xml:space="preserve"> de dégager quelques mots-clés de nos formations actuelles : médiation, expérimentation, pratiques, réappropriation, création, questionnements sur les musées, dialogue, image, œuvre/objet, lieux de collection/lieux de création, matière et matérialité…</w:t>
      </w:r>
    </w:p>
    <w:p w:rsidR="001B1AA3" w:rsidRDefault="001B1AA3" w:rsidP="003B0407">
      <w:pPr>
        <w:spacing w:after="0"/>
        <w:jc w:val="both"/>
      </w:pPr>
      <w:r>
        <w:t>- Le travail sur la mise en œuvre de projets et de dispositifs et la présentation d’outils méthodologiques pourrai</w:t>
      </w:r>
      <w:r w:rsidR="00333012">
        <w:t>en</w:t>
      </w:r>
      <w:r>
        <w:t>t être plus développé</w:t>
      </w:r>
      <w:r w:rsidR="00333012">
        <w:t>s</w:t>
      </w:r>
      <w:r>
        <w:t>. L’idée de réfléchir à l’accompagnement en formation du dispositif national « La classe, l’œuvre » peut être posé (le Louvre forme sur 3h les enseignants participant avec le musée à ce dispositif).</w:t>
      </w:r>
    </w:p>
    <w:p w:rsidR="001B1AA3" w:rsidRDefault="001B1AA3" w:rsidP="003B0407">
      <w:pPr>
        <w:spacing w:after="0"/>
        <w:jc w:val="both"/>
      </w:pPr>
      <w:r>
        <w:t>- Construire des formations par palier (découverte et approfondissement) est une piste pertinente.</w:t>
      </w:r>
    </w:p>
    <w:p w:rsidR="001B1AA3" w:rsidRDefault="001B1AA3" w:rsidP="003B0407">
      <w:pPr>
        <w:spacing w:after="0"/>
        <w:jc w:val="both"/>
      </w:pPr>
      <w:r>
        <w:t>- La formation pourrait être enrichie en travaillant davantage en inter-domaines (au-delà de notre groupe), sur des enjeux communs et des thématiques transversales.</w:t>
      </w:r>
      <w:r w:rsidR="00B14A60">
        <w:t xml:space="preserve"> Le bicentenaire de la photographie pourrait être l’une de ces pistes.</w:t>
      </w:r>
    </w:p>
    <w:p w:rsidR="001B1AA3" w:rsidRDefault="001B1AA3" w:rsidP="003B0407">
      <w:pPr>
        <w:spacing w:after="0"/>
        <w:jc w:val="both"/>
      </w:pPr>
      <w:r>
        <w:t xml:space="preserve">- </w:t>
      </w:r>
      <w:r w:rsidRPr="00333012">
        <w:rPr>
          <w:i/>
          <w:u w:val="single"/>
        </w:rPr>
        <w:t>Travail du groupe et des partenaires </w:t>
      </w:r>
      <w:r w:rsidR="00333012" w:rsidRPr="00333012">
        <w:rPr>
          <w:i/>
          <w:u w:val="single"/>
        </w:rPr>
        <w:t xml:space="preserve">d’ici mars </w:t>
      </w:r>
      <w:r w:rsidRPr="00333012">
        <w:rPr>
          <w:i/>
          <w:u w:val="single"/>
        </w:rPr>
        <w:t>:</w:t>
      </w:r>
      <w:r>
        <w:t xml:space="preserve"> réflexion à poursuivre sur ces thématiques et ces mots-clés, réfléchir aux reconductions possibles, aux évoluti</w:t>
      </w:r>
      <w:r w:rsidR="00333012">
        <w:t>ons et aux formations nouvelles. L</w:t>
      </w:r>
      <w:r>
        <w:t>es partenaires qui ont déjà une visibilité peuvent m’envoyer leur programmation sur l’année 26-27</w:t>
      </w:r>
      <w:r w:rsidR="00B14A60">
        <w:t xml:space="preserve"> (entre novembre 26 et avril 27).</w:t>
      </w:r>
    </w:p>
    <w:p w:rsidR="00333012" w:rsidRDefault="00333012" w:rsidP="003B0407">
      <w:pPr>
        <w:spacing w:after="0"/>
        <w:jc w:val="both"/>
      </w:pPr>
    </w:p>
    <w:p w:rsidR="00333012" w:rsidRDefault="00333012" w:rsidP="003B0407">
      <w:pPr>
        <w:spacing w:after="0"/>
        <w:jc w:val="both"/>
        <w:rPr>
          <w:b/>
        </w:rPr>
      </w:pPr>
      <w:r w:rsidRPr="00333012">
        <w:rPr>
          <w:b/>
        </w:rPr>
        <w:t>ANNEXE (page suivante) – recensement des formations de nos domaines en 25-26</w:t>
      </w:r>
    </w:p>
    <w:p w:rsidR="00333012" w:rsidRDefault="00333012" w:rsidP="003B0407">
      <w:pPr>
        <w:spacing w:after="0"/>
        <w:jc w:val="both"/>
        <w:rPr>
          <w:b/>
        </w:rPr>
      </w:pPr>
    </w:p>
    <w:p w:rsidR="00333012" w:rsidRDefault="00333012" w:rsidP="003B0407">
      <w:pPr>
        <w:spacing w:after="0"/>
        <w:jc w:val="both"/>
        <w:rPr>
          <w:b/>
        </w:rPr>
      </w:pPr>
    </w:p>
    <w:p w:rsidR="004E5C1C" w:rsidRPr="004E5C1C" w:rsidRDefault="004E5C1C" w:rsidP="004E5C1C">
      <w:pPr>
        <w:spacing w:after="0" w:line="256" w:lineRule="auto"/>
        <w:jc w:val="both"/>
        <w:rPr>
          <w:rFonts w:ascii="Calibri" w:eastAsia="Calibri" w:hAnsi="Calibri" w:cs="Times New Roman"/>
          <w:b/>
          <w:color w:val="0070C0"/>
          <w:u w:val="single"/>
        </w:rPr>
      </w:pPr>
      <w:r w:rsidRPr="004E5C1C">
        <w:rPr>
          <w:rFonts w:ascii="Calibri" w:eastAsia="Calibri" w:hAnsi="Calibri" w:cs="Times New Roman"/>
          <w:b/>
          <w:color w:val="0070C0"/>
          <w:u w:val="single"/>
        </w:rPr>
        <w:lastRenderedPageBreak/>
        <w:t>PHOTOGRAPHIE</w:t>
      </w:r>
    </w:p>
    <w:p w:rsidR="004E5C1C" w:rsidRPr="004E5C1C" w:rsidRDefault="004E5C1C" w:rsidP="004E5C1C">
      <w:pPr>
        <w:spacing w:after="0" w:line="256" w:lineRule="auto"/>
        <w:jc w:val="both"/>
        <w:rPr>
          <w:rFonts w:ascii="Calibri" w:eastAsia="Calibri" w:hAnsi="Calibri" w:cs="Times New Roman"/>
          <w:b/>
          <w:color w:val="0070C0"/>
        </w:rPr>
      </w:pPr>
      <w:r w:rsidRPr="004E5C1C">
        <w:rPr>
          <w:rFonts w:ascii="Calibri" w:eastAsia="Calibri" w:hAnsi="Calibri" w:cs="Times New Roman"/>
          <w:b/>
          <w:color w:val="0070C0"/>
        </w:rPr>
        <w:t xml:space="preserve">LA PHOTOGRAPHIE A L'APPUI : UNE HISTOIRE DES IMAGES </w:t>
      </w:r>
    </w:p>
    <w:p w:rsidR="004E5C1C" w:rsidRPr="004E5C1C" w:rsidRDefault="004E5C1C" w:rsidP="004E5C1C">
      <w:pPr>
        <w:spacing w:after="0" w:line="256" w:lineRule="auto"/>
        <w:jc w:val="both"/>
        <w:rPr>
          <w:rFonts w:ascii="Calibri" w:eastAsia="Calibri" w:hAnsi="Calibri" w:cs="Times New Roman"/>
          <w:i/>
        </w:rPr>
      </w:pPr>
      <w:r w:rsidRPr="004E5C1C">
        <w:rPr>
          <w:rFonts w:ascii="Calibri" w:eastAsia="Calibri" w:hAnsi="Calibri" w:cs="Times New Roman"/>
          <w:i/>
        </w:rPr>
        <w:t>(</w:t>
      </w:r>
      <w:proofErr w:type="gramStart"/>
      <w:r w:rsidRPr="004E5C1C">
        <w:rPr>
          <w:rFonts w:ascii="Calibri" w:eastAsia="Calibri" w:hAnsi="Calibri" w:cs="Times New Roman"/>
          <w:i/>
        </w:rPr>
        <w:t>ancien</w:t>
      </w:r>
      <w:proofErr w:type="gramEnd"/>
      <w:r w:rsidRPr="004E5C1C">
        <w:rPr>
          <w:rFonts w:ascii="Calibri" w:eastAsia="Calibri" w:hAnsi="Calibri" w:cs="Times New Roman"/>
          <w:i/>
        </w:rPr>
        <w:t xml:space="preserve"> titre La photographie un point de vue sur le monde)</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25 places / 12h – 400 euros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Donner aux enseignants les moyens de connaître et de maîtriser une histoire des images photographiques, leurs usages dans le monde d’hier et d’aujourd’hui.</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Montrer le rôle central des images dans les situations d’apprentissage pour enrichir l’approche transversale des savoirs et des disciplines.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Permettre aux élèves de développer un sens esthétique et critique face aux images.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Développer des projets en partenariat autour de l’image en tant que ressource, document et œuvre d’art.</w:t>
      </w:r>
    </w:p>
    <w:p w:rsidR="004E5C1C" w:rsidRPr="004E5C1C" w:rsidRDefault="004E5C1C" w:rsidP="004E5C1C">
      <w:pPr>
        <w:spacing w:after="0" w:line="256" w:lineRule="auto"/>
        <w:jc w:val="both"/>
        <w:rPr>
          <w:rFonts w:ascii="Calibri" w:eastAsia="Calibri" w:hAnsi="Calibri" w:cs="Times New Roman"/>
        </w:rPr>
      </w:pPr>
    </w:p>
    <w:p w:rsidR="004E5C1C" w:rsidRPr="004E5C1C" w:rsidRDefault="004E5C1C" w:rsidP="004E5C1C">
      <w:pPr>
        <w:spacing w:after="0" w:line="256" w:lineRule="auto"/>
        <w:jc w:val="both"/>
        <w:rPr>
          <w:rFonts w:ascii="Calibri" w:eastAsia="Calibri" w:hAnsi="Calibri" w:cs="Times New Roman"/>
          <w:color w:val="0070C0"/>
        </w:rPr>
      </w:pPr>
      <w:r w:rsidRPr="004E5C1C">
        <w:rPr>
          <w:rFonts w:ascii="Calibri" w:eastAsia="Calibri" w:hAnsi="Calibri" w:cs="Times New Roman"/>
          <w:b/>
          <w:color w:val="0070C0"/>
        </w:rPr>
        <w:t>DANS LA FABRIQUE DES IMAGES PHOTOGRAPHIQUES</w:t>
      </w:r>
      <w:r w:rsidRPr="004E5C1C">
        <w:rPr>
          <w:rFonts w:ascii="Calibri" w:eastAsia="Calibri" w:hAnsi="Calibri" w:cs="Times New Roman"/>
          <w:color w:val="0070C0"/>
        </w:rPr>
        <w:t xml:space="preserve"> </w:t>
      </w:r>
    </w:p>
    <w:p w:rsidR="004E5C1C" w:rsidRPr="004E5C1C" w:rsidRDefault="004E5C1C" w:rsidP="004E5C1C">
      <w:pPr>
        <w:spacing w:after="0" w:line="256" w:lineRule="auto"/>
        <w:jc w:val="both"/>
        <w:rPr>
          <w:rFonts w:ascii="Calibri" w:eastAsia="Calibri" w:hAnsi="Calibri" w:cs="Times New Roman"/>
          <w:i/>
        </w:rPr>
      </w:pPr>
      <w:r w:rsidRPr="004E5C1C">
        <w:rPr>
          <w:rFonts w:ascii="Calibri" w:eastAsia="Calibri" w:hAnsi="Calibri" w:cs="Times New Roman"/>
          <w:i/>
        </w:rPr>
        <w:t>(</w:t>
      </w:r>
      <w:proofErr w:type="gramStart"/>
      <w:r w:rsidRPr="004E5C1C">
        <w:rPr>
          <w:rFonts w:ascii="Calibri" w:eastAsia="Calibri" w:hAnsi="Calibri" w:cs="Times New Roman"/>
          <w:i/>
        </w:rPr>
        <w:t>ancien</w:t>
      </w:r>
      <w:proofErr w:type="gramEnd"/>
      <w:r w:rsidRPr="004E5C1C">
        <w:rPr>
          <w:rFonts w:ascii="Calibri" w:eastAsia="Calibri" w:hAnsi="Calibri" w:cs="Times New Roman"/>
          <w:i/>
        </w:rPr>
        <w:t xml:space="preserve"> titre Pratiques et usages des images photographiques)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25 places / 12h – 1000 euros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Aborder la variété des pratiques photographiques contemporaines et leur implication dans les apprentissages et la pédagogie.</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Mettre au cœur du parcours de l’élève l’expérience du point de vue et de la prise de vue (voir/faire) pour développer sa créativité, sa sensibilité et ses compétences relationnelles.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Faire connaître les propositions partenariales, les artistes photographes et iconographes dans le cadre de projets menés dans les lieux d’art et les établissements scolaires.</w:t>
      </w:r>
    </w:p>
    <w:p w:rsidR="004E5C1C" w:rsidRPr="004E5C1C" w:rsidRDefault="004E5C1C" w:rsidP="004E5C1C">
      <w:pPr>
        <w:spacing w:after="0" w:line="256" w:lineRule="auto"/>
        <w:jc w:val="both"/>
        <w:rPr>
          <w:rFonts w:ascii="Calibri" w:eastAsia="Calibri" w:hAnsi="Calibri" w:cs="Times New Roman"/>
        </w:rPr>
      </w:pPr>
    </w:p>
    <w:p w:rsidR="004E5C1C" w:rsidRPr="004E5C1C" w:rsidRDefault="004E5C1C" w:rsidP="004E5C1C">
      <w:pPr>
        <w:spacing w:after="0" w:line="256" w:lineRule="auto"/>
        <w:jc w:val="both"/>
        <w:rPr>
          <w:rFonts w:ascii="Calibri" w:eastAsia="Calibri" w:hAnsi="Calibri" w:cs="Times New Roman"/>
          <w:b/>
          <w:color w:val="0070C0"/>
        </w:rPr>
      </w:pPr>
      <w:r w:rsidRPr="004E5C1C">
        <w:rPr>
          <w:rFonts w:ascii="Calibri" w:eastAsia="Calibri" w:hAnsi="Calibri" w:cs="Times New Roman"/>
          <w:b/>
          <w:color w:val="0070C0"/>
        </w:rPr>
        <w:t>SEMINAIRE AUTOMNAL DU BAL</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Nombre de places à définir / 12h – 500 euros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Permettre aux enseignants d’enrichir leurs connaissances dans les différents champs de l’image en rencontrant des artistes, des historiens et des chercheurs.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Assister à un colloque qui présente les ressources pédagogiques et les actions en partenariat avec le Bal et ses intervenants associés.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Intégrer l’image et ses questionnements contemporains dans la culture et les pratiques des élèves.</w:t>
      </w:r>
    </w:p>
    <w:p w:rsidR="004E5C1C" w:rsidRPr="004E5C1C" w:rsidRDefault="004E5C1C" w:rsidP="004E5C1C">
      <w:pPr>
        <w:spacing w:after="0" w:line="256" w:lineRule="auto"/>
        <w:jc w:val="both"/>
        <w:rPr>
          <w:rFonts w:ascii="Calibri" w:eastAsia="Calibri" w:hAnsi="Calibri" w:cs="Times New Roman"/>
        </w:rPr>
      </w:pPr>
    </w:p>
    <w:p w:rsidR="004E5C1C" w:rsidRPr="004E5C1C" w:rsidRDefault="004E5C1C" w:rsidP="004E5C1C">
      <w:pPr>
        <w:spacing w:after="0" w:line="256" w:lineRule="auto"/>
        <w:jc w:val="both"/>
        <w:rPr>
          <w:rFonts w:ascii="Calibri" w:eastAsia="Calibri" w:hAnsi="Calibri" w:cs="Times New Roman"/>
          <w:b/>
          <w:color w:val="FFC000"/>
          <w:u w:val="single"/>
        </w:rPr>
      </w:pPr>
      <w:r w:rsidRPr="004E5C1C">
        <w:rPr>
          <w:rFonts w:ascii="Calibri" w:eastAsia="Calibri" w:hAnsi="Calibri" w:cs="Times New Roman"/>
          <w:b/>
          <w:color w:val="FFC000"/>
          <w:u w:val="single"/>
        </w:rPr>
        <w:t>DESIGN</w:t>
      </w:r>
    </w:p>
    <w:p w:rsidR="004E5C1C" w:rsidRPr="004E5C1C" w:rsidRDefault="004E5C1C" w:rsidP="004E5C1C">
      <w:pPr>
        <w:spacing w:after="0" w:line="256" w:lineRule="auto"/>
        <w:jc w:val="both"/>
        <w:rPr>
          <w:rFonts w:ascii="Calibri" w:eastAsia="Calibri" w:hAnsi="Calibri" w:cs="Times New Roman"/>
          <w:b/>
          <w:color w:val="FFC000"/>
        </w:rPr>
      </w:pPr>
      <w:r w:rsidRPr="004E5C1C">
        <w:rPr>
          <w:rFonts w:ascii="Calibri" w:eastAsia="Calibri" w:hAnsi="Calibri" w:cs="Times New Roman"/>
          <w:b/>
          <w:color w:val="FFC000"/>
        </w:rPr>
        <w:t>CREATION ET METIERS D'ART : OBJET, MODE, GRAPHISME</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25 places / 12h – 800 euros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Intégrer dans tous les champs disciplinaires les pratiques artistiques et professionnelles liées au design et aux métiers d’art.</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Aborder la variété des approches design liées au graphisme, à la mode, à l’objet et au numérique.</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Réfléchir aux enjeux de la création design dans la société, le quotidien des jeunes, les savoirs et les compétences à la fois artistiques et techniques, pour valoriser l’intelligence sensible et le geste.</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Permettre le développement de projets en partenariat tout au long du parcours de l’élève, en particulier entre les cycles et les types d’établissement.</w:t>
      </w:r>
    </w:p>
    <w:p w:rsidR="004E5C1C" w:rsidRPr="004E5C1C" w:rsidRDefault="004E5C1C" w:rsidP="004E5C1C">
      <w:pPr>
        <w:spacing w:after="0" w:line="256" w:lineRule="auto"/>
        <w:jc w:val="both"/>
        <w:rPr>
          <w:rFonts w:ascii="Calibri" w:eastAsia="Calibri" w:hAnsi="Calibri" w:cs="Times New Roman"/>
        </w:rPr>
      </w:pPr>
    </w:p>
    <w:p w:rsidR="004E5C1C" w:rsidRPr="004E5C1C" w:rsidRDefault="004E5C1C" w:rsidP="004E5C1C">
      <w:pPr>
        <w:spacing w:after="0" w:line="256" w:lineRule="auto"/>
        <w:jc w:val="both"/>
        <w:rPr>
          <w:rFonts w:ascii="Calibri" w:eastAsia="Calibri" w:hAnsi="Calibri" w:cs="Times New Roman"/>
          <w:b/>
          <w:color w:val="FFC000"/>
        </w:rPr>
      </w:pPr>
      <w:r w:rsidRPr="004E5C1C">
        <w:rPr>
          <w:rFonts w:ascii="Calibri" w:eastAsia="Calibri" w:hAnsi="Calibri" w:cs="Times New Roman"/>
          <w:b/>
          <w:color w:val="FFC000"/>
        </w:rPr>
        <w:t>A LA DECOUVERTE DES METIERS D'ART</w:t>
      </w:r>
      <w:r w:rsidRPr="004E5C1C">
        <w:rPr>
          <w:rFonts w:ascii="Calibri" w:eastAsia="Calibri" w:hAnsi="Calibri" w:cs="Times New Roman"/>
          <w:b/>
          <w:color w:val="FFC000"/>
        </w:rPr>
        <w:tab/>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Public désigné (nombre d’enseignants mobilisés sur le dispositif) / 6h – pas de financement</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Former les équipes enseignantes retenues au dispositif inter-académique permettant la découverte des métiers d’art aux élèves de cycle 4.</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Permettre aux élèves d’avoir une approche culturelle, artistique et professionnelle des métiers d’art.</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Enrichir les parcours scolaires des élèves (EAC et Avenir).</w:t>
      </w:r>
    </w:p>
    <w:p w:rsidR="004E5C1C" w:rsidRPr="004E5C1C" w:rsidRDefault="004E5C1C" w:rsidP="004E5C1C">
      <w:pPr>
        <w:spacing w:after="0" w:line="256" w:lineRule="auto"/>
        <w:jc w:val="both"/>
        <w:rPr>
          <w:rFonts w:ascii="Calibri" w:eastAsia="Calibri" w:hAnsi="Calibri" w:cs="Times New Roman"/>
        </w:rPr>
      </w:pPr>
    </w:p>
    <w:p w:rsidR="004E5C1C" w:rsidRPr="004E5C1C" w:rsidRDefault="004E5C1C" w:rsidP="004E5C1C">
      <w:pPr>
        <w:spacing w:after="0" w:line="256" w:lineRule="auto"/>
        <w:jc w:val="both"/>
        <w:rPr>
          <w:rFonts w:ascii="Calibri" w:eastAsia="Calibri" w:hAnsi="Calibri" w:cs="Times New Roman"/>
          <w:b/>
          <w:color w:val="00B050"/>
          <w:u w:val="single"/>
        </w:rPr>
      </w:pPr>
      <w:r w:rsidRPr="004E5C1C">
        <w:rPr>
          <w:rFonts w:ascii="Calibri" w:eastAsia="Calibri" w:hAnsi="Calibri" w:cs="Times New Roman"/>
          <w:b/>
          <w:color w:val="00B050"/>
          <w:u w:val="single"/>
        </w:rPr>
        <w:lastRenderedPageBreak/>
        <w:t>ARTS VISUELS</w:t>
      </w:r>
    </w:p>
    <w:p w:rsidR="004E5C1C" w:rsidRPr="004E5C1C" w:rsidRDefault="004E5C1C" w:rsidP="004E5C1C">
      <w:pPr>
        <w:spacing w:after="0" w:line="256" w:lineRule="auto"/>
        <w:jc w:val="both"/>
        <w:rPr>
          <w:rFonts w:ascii="Calibri" w:eastAsia="Calibri" w:hAnsi="Calibri" w:cs="Times New Roman"/>
          <w:color w:val="00B050"/>
        </w:rPr>
      </w:pPr>
      <w:r w:rsidRPr="004E5C1C">
        <w:rPr>
          <w:rFonts w:ascii="Calibri" w:eastAsia="Calibri" w:hAnsi="Calibri" w:cs="Times New Roman"/>
          <w:b/>
          <w:color w:val="00B050"/>
        </w:rPr>
        <w:t>QUAND L'ARTISTE INTERROGE LA SOCIETE : UN ART EN CONTEXTE</w:t>
      </w:r>
      <w:r w:rsidRPr="004E5C1C">
        <w:rPr>
          <w:rFonts w:ascii="Calibri" w:eastAsia="Calibri" w:hAnsi="Calibri" w:cs="Times New Roman"/>
          <w:color w:val="00B050"/>
        </w:rPr>
        <w:tab/>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25 places / 12h – 500 euros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Mesurer l’apport de l’art contemporain dans les situations d’apprentissage en interdisciplinarité.</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Eduquer le regard, la sensibilité et l’esprit critique aux champs de la création contemporaine.</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Favoriser la connaissance des enjeux propres à l’art contemporain pour mieux les intégrer au parcours de l’élève.</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Renforcer le partenariat par la mise en œuvre de projets avec les lieux d’art contemporain.</w:t>
      </w:r>
    </w:p>
    <w:p w:rsidR="004E5C1C" w:rsidRPr="004E5C1C" w:rsidRDefault="004E5C1C" w:rsidP="004E5C1C">
      <w:pPr>
        <w:spacing w:after="0" w:line="256" w:lineRule="auto"/>
        <w:jc w:val="both"/>
        <w:rPr>
          <w:rFonts w:ascii="Calibri" w:eastAsia="Calibri" w:hAnsi="Calibri" w:cs="Times New Roman"/>
        </w:rPr>
      </w:pPr>
    </w:p>
    <w:p w:rsidR="004E5C1C" w:rsidRPr="004E5C1C" w:rsidRDefault="004E5C1C" w:rsidP="004E5C1C">
      <w:pPr>
        <w:spacing w:after="0" w:line="256" w:lineRule="auto"/>
        <w:jc w:val="both"/>
        <w:rPr>
          <w:rFonts w:ascii="Calibri" w:eastAsia="Calibri" w:hAnsi="Calibri" w:cs="Times New Roman"/>
          <w:color w:val="00B050"/>
        </w:rPr>
      </w:pPr>
      <w:r w:rsidRPr="004E5C1C">
        <w:rPr>
          <w:rFonts w:ascii="Calibri" w:eastAsia="Calibri" w:hAnsi="Calibri" w:cs="Times New Roman"/>
          <w:b/>
          <w:color w:val="00B050"/>
        </w:rPr>
        <w:t>DE L'ECOLE AU CENTRE D'ART : PROJETS ET TERRITOIRES</w:t>
      </w:r>
      <w:r w:rsidRPr="004E5C1C">
        <w:rPr>
          <w:rFonts w:ascii="Calibri" w:eastAsia="Calibri" w:hAnsi="Calibri" w:cs="Times New Roman"/>
          <w:color w:val="00B050"/>
        </w:rPr>
        <w:tab/>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25 places / 12h – 800 euros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Former aux approches contemporaines de la pratique artistique à travers les différents champs disciplinaires.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Intégrer dans l’école la culture de projet avec des artistes contemporains.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Encourager la mise en œuvre d’actions partenariales avec le réseau des centres d’art contemporain du territoire académique.</w:t>
      </w:r>
    </w:p>
    <w:p w:rsidR="004E5C1C" w:rsidRPr="004E5C1C" w:rsidRDefault="004E5C1C" w:rsidP="004E5C1C">
      <w:pPr>
        <w:spacing w:after="0" w:line="256" w:lineRule="auto"/>
        <w:jc w:val="both"/>
        <w:rPr>
          <w:rFonts w:ascii="Calibri" w:eastAsia="Calibri" w:hAnsi="Calibri" w:cs="Times New Roman"/>
        </w:rPr>
      </w:pPr>
    </w:p>
    <w:p w:rsidR="004E5C1C" w:rsidRPr="004E5C1C" w:rsidRDefault="004E5C1C" w:rsidP="004E5C1C">
      <w:pPr>
        <w:spacing w:after="0" w:line="256" w:lineRule="auto"/>
        <w:jc w:val="both"/>
        <w:rPr>
          <w:rFonts w:ascii="Calibri" w:eastAsia="Calibri" w:hAnsi="Calibri" w:cs="Times New Roman"/>
          <w:b/>
          <w:color w:val="00B050"/>
        </w:rPr>
      </w:pPr>
      <w:r w:rsidRPr="004E5C1C">
        <w:rPr>
          <w:rFonts w:ascii="Calibri" w:eastAsia="Calibri" w:hAnsi="Calibri" w:cs="Times New Roman"/>
          <w:b/>
          <w:color w:val="00B050"/>
        </w:rPr>
        <w:t>MEDIATION ET CREATION</w:t>
      </w:r>
      <w:r w:rsidRPr="004E5C1C">
        <w:rPr>
          <w:rFonts w:ascii="Calibri" w:eastAsia="Calibri" w:hAnsi="Calibri" w:cs="Times New Roman"/>
          <w:b/>
          <w:color w:val="00B050"/>
        </w:rPr>
        <w:tab/>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25 places / 12h – 800 euros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Initier les élèves aux langages de la création contemporaine à travers toutes les formes de discours.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Renouveler les approches de la visite dans les centres d’art contemporain en imaginant des supports variés.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Croiser les savoirs et les compétences disciplinaires et psycho-sociales dans le cadre de propositions partenariales dans les lieux culturels et au sein des établissements scolaires.</w:t>
      </w:r>
    </w:p>
    <w:p w:rsidR="004E5C1C" w:rsidRPr="004E5C1C" w:rsidRDefault="004E5C1C" w:rsidP="004E5C1C">
      <w:pPr>
        <w:spacing w:after="0" w:line="256" w:lineRule="auto"/>
        <w:jc w:val="both"/>
        <w:rPr>
          <w:rFonts w:ascii="Calibri" w:eastAsia="Calibri" w:hAnsi="Calibri" w:cs="Times New Roman"/>
        </w:rPr>
      </w:pPr>
    </w:p>
    <w:p w:rsidR="004E5C1C" w:rsidRPr="004E5C1C" w:rsidRDefault="004E5C1C" w:rsidP="004E5C1C">
      <w:pPr>
        <w:spacing w:after="0" w:line="256" w:lineRule="auto"/>
        <w:jc w:val="both"/>
        <w:rPr>
          <w:rFonts w:ascii="Calibri" w:eastAsia="Calibri" w:hAnsi="Calibri" w:cs="Times New Roman"/>
          <w:color w:val="00B050"/>
        </w:rPr>
      </w:pPr>
      <w:r w:rsidRPr="004E5C1C">
        <w:rPr>
          <w:rFonts w:ascii="Calibri" w:eastAsia="Calibri" w:hAnsi="Calibri" w:cs="Times New Roman"/>
          <w:b/>
          <w:color w:val="00B050"/>
        </w:rPr>
        <w:t>COLLECTIONNER, EXPOSER, REGARDER : HISTOIRE DES MUSEES</w:t>
      </w:r>
      <w:r w:rsidRPr="004E5C1C">
        <w:rPr>
          <w:rFonts w:ascii="Calibri" w:eastAsia="Calibri" w:hAnsi="Calibri" w:cs="Times New Roman"/>
          <w:color w:val="00B050"/>
        </w:rPr>
        <w:tab/>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25 places / 12h – sans devis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Faire découvrir le réseau des musées franciliens pour intégrer leurs ressources dans la classe.</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xml:space="preserve">- Sensibiliser aux différentes manières de montrer les collections et de </w:t>
      </w:r>
      <w:proofErr w:type="spellStart"/>
      <w:r w:rsidRPr="004E5C1C">
        <w:rPr>
          <w:rFonts w:ascii="Calibri" w:eastAsia="Calibri" w:hAnsi="Calibri" w:cs="Times New Roman"/>
        </w:rPr>
        <w:t>scénographier</w:t>
      </w:r>
      <w:proofErr w:type="spellEnd"/>
      <w:r w:rsidRPr="004E5C1C">
        <w:rPr>
          <w:rFonts w:ascii="Calibri" w:eastAsia="Calibri" w:hAnsi="Calibri" w:cs="Times New Roman"/>
        </w:rPr>
        <w:t xml:space="preserve"> les œuvres et les objets d’art.</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Aborder les métiers du musée et l’histoire des publics.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Encourager des projets en partenariat à travers des parcours croisés entre musées.</w:t>
      </w:r>
    </w:p>
    <w:p w:rsidR="004E5C1C" w:rsidRPr="004E5C1C" w:rsidRDefault="004E5C1C" w:rsidP="004E5C1C">
      <w:pPr>
        <w:spacing w:after="0" w:line="256" w:lineRule="auto"/>
        <w:jc w:val="both"/>
        <w:rPr>
          <w:rFonts w:ascii="Calibri" w:eastAsia="Calibri" w:hAnsi="Calibri" w:cs="Times New Roman"/>
        </w:rPr>
      </w:pPr>
    </w:p>
    <w:p w:rsidR="004E5C1C" w:rsidRPr="004E5C1C" w:rsidRDefault="004E5C1C" w:rsidP="004E5C1C">
      <w:pPr>
        <w:spacing w:after="0" w:line="256" w:lineRule="auto"/>
        <w:jc w:val="both"/>
        <w:rPr>
          <w:rFonts w:ascii="Calibri" w:eastAsia="Calibri" w:hAnsi="Calibri" w:cs="Times New Roman"/>
          <w:b/>
          <w:color w:val="00B050"/>
        </w:rPr>
      </w:pPr>
      <w:r w:rsidRPr="004E5C1C">
        <w:rPr>
          <w:rFonts w:ascii="Calibri" w:eastAsia="Calibri" w:hAnsi="Calibri" w:cs="Times New Roman"/>
          <w:b/>
          <w:color w:val="00B050"/>
        </w:rPr>
        <w:t>S'APPROPRIER LES MUSEES</w:t>
      </w:r>
      <w:r w:rsidRPr="004E5C1C">
        <w:rPr>
          <w:rFonts w:ascii="Calibri" w:eastAsia="Calibri" w:hAnsi="Calibri" w:cs="Times New Roman"/>
          <w:b/>
          <w:color w:val="00B050"/>
        </w:rPr>
        <w:tab/>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2 x 25 places / 2 x 12h – 2 x 700 euros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Mesurer l’apport des musées d’art dans les processus d’apprentissage à travers des outils innovants.</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xml:space="preserve">- Permettre aux élèves de vivre une expérience artistique et culturelle au musée dans le cadre du parcours EAC. </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Développer la sensibilité de tous les élèves dans une rencontre renouvelée avec les œuvres de la culture commune.</w:t>
      </w:r>
    </w:p>
    <w:p w:rsidR="004E5C1C" w:rsidRPr="004E5C1C" w:rsidRDefault="004E5C1C" w:rsidP="004E5C1C">
      <w:pPr>
        <w:spacing w:after="0" w:line="256" w:lineRule="auto"/>
        <w:jc w:val="both"/>
        <w:rPr>
          <w:rFonts w:ascii="Calibri" w:eastAsia="Calibri" w:hAnsi="Calibri" w:cs="Times New Roman"/>
        </w:rPr>
      </w:pPr>
      <w:r w:rsidRPr="004E5C1C">
        <w:rPr>
          <w:rFonts w:ascii="Calibri" w:eastAsia="Calibri" w:hAnsi="Calibri" w:cs="Times New Roman"/>
        </w:rPr>
        <w:t xml:space="preserve">- Repenser la place et le rôle des élèves au sein des institutions muséales autour d’offres partenariales appropriées à leur besoin. </w:t>
      </w:r>
    </w:p>
    <w:p w:rsidR="00333012" w:rsidRDefault="00333012" w:rsidP="003B0407">
      <w:pPr>
        <w:spacing w:after="0"/>
        <w:jc w:val="both"/>
        <w:rPr>
          <w:b/>
        </w:rPr>
      </w:pPr>
    </w:p>
    <w:p w:rsidR="00333012" w:rsidRPr="00333012" w:rsidRDefault="00333012" w:rsidP="003B0407">
      <w:pPr>
        <w:spacing w:after="0"/>
        <w:jc w:val="both"/>
        <w:rPr>
          <w:b/>
        </w:rPr>
      </w:pPr>
    </w:p>
    <w:sectPr w:rsidR="00333012" w:rsidRPr="00333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166E4"/>
    <w:multiLevelType w:val="hybridMultilevel"/>
    <w:tmpl w:val="D5E43716"/>
    <w:lvl w:ilvl="0" w:tplc="A4560E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F7"/>
    <w:rsid w:val="001B1AA3"/>
    <w:rsid w:val="00333012"/>
    <w:rsid w:val="00366378"/>
    <w:rsid w:val="003B0407"/>
    <w:rsid w:val="00451AC1"/>
    <w:rsid w:val="00495841"/>
    <w:rsid w:val="004E5C1C"/>
    <w:rsid w:val="005D2DA7"/>
    <w:rsid w:val="00604F1A"/>
    <w:rsid w:val="00607774"/>
    <w:rsid w:val="00735068"/>
    <w:rsid w:val="00817815"/>
    <w:rsid w:val="00A86CA4"/>
    <w:rsid w:val="00AB1C08"/>
    <w:rsid w:val="00B04539"/>
    <w:rsid w:val="00B14A60"/>
    <w:rsid w:val="00B66EDF"/>
    <w:rsid w:val="00E51E6A"/>
    <w:rsid w:val="00F60FE6"/>
    <w:rsid w:val="00F873F7"/>
    <w:rsid w:val="00FC4D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B2D5"/>
  <w15:chartTrackingRefBased/>
  <w15:docId w15:val="{6EE3086E-AAD6-4FB5-B44F-45D2AA47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73F7"/>
    <w:pPr>
      <w:ind w:left="720"/>
      <w:contextualSpacing/>
    </w:pPr>
  </w:style>
  <w:style w:type="character" w:styleId="Lienhypertexte">
    <w:name w:val="Hyperlink"/>
    <w:basedOn w:val="Policepardfaut"/>
    <w:uiPriority w:val="99"/>
    <w:unhideWhenUsed/>
    <w:rsid w:val="00F873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2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ac.ac-creteil.fr/Les-professeurs-relais" TargetMode="External"/><Relationship Id="rId3" Type="http://schemas.openxmlformats.org/officeDocument/2006/relationships/settings" Target="settings.xml"/><Relationship Id="rId7" Type="http://schemas.openxmlformats.org/officeDocument/2006/relationships/hyperlink" Target="https://sylvainbory.netboard.me/groupecrsteilav/?tab=10136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ylvainbory.netboard.me/groupecrsteilav/?tab=414287" TargetMode="External"/><Relationship Id="rId11" Type="http://schemas.openxmlformats.org/officeDocument/2006/relationships/theme" Target="theme/theme1.xml"/><Relationship Id="rId5" Type="http://schemas.openxmlformats.org/officeDocument/2006/relationships/hyperlink" Target="https://sylvainbory.netboard.me/groupecrsteilav/?tab=10140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creteil.fr/projet-academique-2026-2030-agir-innover-partager-1237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2579</Words>
  <Characters>14188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Bory</dc:creator>
  <cp:keywords/>
  <dc:description/>
  <cp:lastModifiedBy>Sylvain Bory</cp:lastModifiedBy>
  <cp:revision>4</cp:revision>
  <dcterms:created xsi:type="dcterms:W3CDTF">2026-02-04T14:50:00Z</dcterms:created>
  <dcterms:modified xsi:type="dcterms:W3CDTF">2026-02-05T07:04:00Z</dcterms:modified>
</cp:coreProperties>
</file>