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44" w:rsidRDefault="00CE37BD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-282575</wp:posOffset>
            </wp:positionV>
            <wp:extent cx="5203190" cy="7305040"/>
            <wp:effectExtent l="19050" t="0" r="0" b="0"/>
            <wp:wrapNone/>
            <wp:docPr id="4" name="Рисунок 1" descr="https://pixport.ru/system/files/preview/518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port.ru/system/files/preview/518_1_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730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D44" w:rsidRPr="00AC0407" w:rsidRDefault="00EA6D44" w:rsidP="00E2588A">
      <w:pPr>
        <w:shd w:val="clear" w:color="auto" w:fill="FFFFFF"/>
        <w:spacing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C040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Этимология </w:t>
      </w:r>
      <w:proofErr w:type="spellStart"/>
      <w:r w:rsidRPr="00AC040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коллаборации</w:t>
      </w:r>
      <w:proofErr w:type="spellEnd"/>
    </w:p>
    <w:p w:rsidR="00EA6D44" w:rsidRPr="00371BB1" w:rsidRDefault="00EA6D44" w:rsidP="00CE37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сокращенное словосочетание «коллектив лабораторий», т.к. в научном мире взаимодействие между учеными из разных учреждений и государств давно и широко распространено. Но это просто совпадение.</w:t>
      </w:r>
    </w:p>
    <w:p w:rsidR="00EA6D44" w:rsidRPr="00371BB1" w:rsidRDefault="00EA6D44" w:rsidP="00CE37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Слово пришло из французского языка, в дословном переводе - работа с (кем-то), или сотрудничество.</w:t>
      </w:r>
    </w:p>
    <w:p w:rsidR="00EA6D44" w:rsidRPr="00371BB1" w:rsidRDefault="00EA6D44" w:rsidP="00CE37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Происходит от средневековой латыни: </w:t>
      </w:r>
      <w:proofErr w:type="spellStart"/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con</w:t>
      </w:r>
      <w:proofErr w:type="spellEnd"/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— с, </w:t>
      </w:r>
      <w:proofErr w:type="spellStart"/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laborare</w:t>
      </w:r>
      <w:proofErr w:type="spellEnd"/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— трудиться.</w:t>
      </w:r>
    </w:p>
    <w:p w:rsidR="00EA6D44" w:rsidRDefault="00EA6D44" w:rsidP="00CE37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Другие значения термина </w:t>
      </w:r>
      <w:proofErr w:type="spellStart"/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collaboration</w:t>
      </w:r>
      <w:proofErr w:type="spellEnd"/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взаимодействие, участие, совместная работа, групповая работа, совместный труд, совместная деятельность, кооперация, соавторство, партнерство.</w:t>
      </w:r>
    </w:p>
    <w:p w:rsidR="00EA6D44" w:rsidRPr="00CE37BD" w:rsidRDefault="00EA6D44" w:rsidP="00CE37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37BD">
        <w:rPr>
          <w:rFonts w:ascii="Times New Roman" w:hAnsi="Times New Roman" w:cs="Times New Roman"/>
          <w:color w:val="002060"/>
          <w:sz w:val="28"/>
          <w:szCs w:val="28"/>
          <w:u w:val="single"/>
        </w:rPr>
        <w:t>Коллаборация</w:t>
      </w:r>
      <w:proofErr w:type="spellEnd"/>
      <w:r w:rsidRPr="00CE37BD">
        <w:rPr>
          <w:rFonts w:ascii="Times New Roman" w:hAnsi="Times New Roman" w:cs="Times New Roman"/>
          <w:color w:val="002060"/>
          <w:sz w:val="28"/>
          <w:szCs w:val="28"/>
          <w:u w:val="single"/>
        </w:rPr>
        <w:t> </w:t>
      </w:r>
      <w:r w:rsidRPr="00CE37BD">
        <w:rPr>
          <w:rFonts w:ascii="Times New Roman" w:hAnsi="Times New Roman" w:cs="Times New Roman"/>
          <w:sz w:val="28"/>
          <w:szCs w:val="28"/>
        </w:rPr>
        <w:t xml:space="preserve">(или </w:t>
      </w:r>
      <w:proofErr w:type="spellStart"/>
      <w:r w:rsidRPr="00CE37BD">
        <w:rPr>
          <w:rFonts w:ascii="Times New Roman" w:hAnsi="Times New Roman" w:cs="Times New Roman"/>
          <w:sz w:val="28"/>
          <w:szCs w:val="28"/>
        </w:rPr>
        <w:t>коллаб</w:t>
      </w:r>
      <w:proofErr w:type="spellEnd"/>
      <w:r w:rsidRPr="00CE37BD">
        <w:rPr>
          <w:rFonts w:ascii="Times New Roman" w:hAnsi="Times New Roman" w:cs="Times New Roman"/>
          <w:sz w:val="28"/>
          <w:szCs w:val="28"/>
        </w:rPr>
        <w:t>, как ее еще называют) представляет собой взаимовыгодное сотрудничество, при котором несколько участников объединяются, чтобы добиться желаемого результата в каком-то проекте или деятельности.</w:t>
      </w:r>
    </w:p>
    <w:p w:rsidR="00EA6D44" w:rsidRDefault="00CE37BD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906780</wp:posOffset>
            </wp:positionH>
            <wp:positionV relativeFrom="margin">
              <wp:posOffset>4552315</wp:posOffset>
            </wp:positionV>
            <wp:extent cx="2879090" cy="1906270"/>
            <wp:effectExtent l="19050" t="0" r="0" b="0"/>
            <wp:wrapSquare wrapText="bothSides"/>
            <wp:docPr id="2" name="Рисунок 1" descr="Дети в кру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в круг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6D44" w:rsidRDefault="00EA6D44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44" w:rsidRDefault="00EA6D44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44" w:rsidRDefault="00EA6D44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44" w:rsidRDefault="00EA6D44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44" w:rsidRDefault="00EA6D44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7BD" w:rsidRDefault="00E2588A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-282575</wp:posOffset>
            </wp:positionV>
            <wp:extent cx="4932045" cy="7305040"/>
            <wp:effectExtent l="19050" t="0" r="1905" b="0"/>
            <wp:wrapNone/>
            <wp:docPr id="3" name="Рисунок 1" descr="https://pixport.ru/system/files/preview/518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port.ru/system/files/preview/518_1_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730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407" w:rsidRDefault="00AC0407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07">
        <w:rPr>
          <w:rFonts w:ascii="Times New Roman" w:hAnsi="Times New Roman" w:cs="Times New Roman"/>
          <w:b/>
          <w:sz w:val="28"/>
          <w:szCs w:val="28"/>
        </w:rPr>
        <w:t xml:space="preserve">МДОАУ </w:t>
      </w:r>
      <w:r>
        <w:rPr>
          <w:rFonts w:ascii="Times New Roman" w:hAnsi="Times New Roman" w:cs="Times New Roman"/>
          <w:b/>
          <w:sz w:val="28"/>
          <w:szCs w:val="28"/>
        </w:rPr>
        <w:t>«Детский сад №38 г. Орска</w:t>
      </w:r>
    </w:p>
    <w:p w:rsidR="00AC0407" w:rsidRPr="00AC0407" w:rsidRDefault="00AC0407" w:rsidP="00AC0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07787" cy="1130840"/>
            <wp:effectExtent l="0" t="0" r="0" b="0"/>
            <wp:docPr id="3074" name="Picture 2" descr="https://neiros.ru/images/02504505d66c347b1f446c390509f2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neiros.ru/images/02504505d66c347b1f446c390509f2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490" cy="11373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C0407" w:rsidRDefault="00AC0407" w:rsidP="00AC0407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proofErr w:type="spellStart"/>
      <w:r w:rsidRPr="00AC0407">
        <w:rPr>
          <w:rFonts w:ascii="Times New Roman" w:hAnsi="Times New Roman" w:cs="Times New Roman"/>
          <w:b/>
          <w:color w:val="002060"/>
          <w:sz w:val="40"/>
          <w:szCs w:val="28"/>
        </w:rPr>
        <w:t>Коллаборация</w:t>
      </w:r>
      <w:proofErr w:type="spellEnd"/>
      <w:r w:rsidRPr="00AC0407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как технология формирования коммуникативных навыков</w:t>
      </w:r>
    </w:p>
    <w:p w:rsidR="00AC0407" w:rsidRDefault="00AC0407" w:rsidP="00AC0407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AC0407">
        <w:rPr>
          <w:rFonts w:ascii="Times New Roman" w:hAnsi="Times New Roman" w:cs="Times New Roman"/>
          <w:b/>
          <w:noProof/>
          <w:color w:val="002060"/>
          <w:sz w:val="40"/>
          <w:szCs w:val="28"/>
          <w:lang w:eastAsia="ru-RU"/>
        </w:rPr>
        <w:drawing>
          <wp:inline distT="0" distB="0" distL="0" distR="0">
            <wp:extent cx="2120630" cy="1468706"/>
            <wp:effectExtent l="0" t="0" r="0" b="0"/>
            <wp:docPr id="4098" name="Picture 2" descr="https://avatars.dzeninfra.ru/get-zen_doc/1533968/pub_5d1eeda187599000ac3f9d84_5d1eefd629063700add5319a/scale_120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s://avatars.dzeninfra.ru/get-zen_doc/1533968/pub_5d1eeda187599000ac3f9d84_5d1eefd629063700add5319a/scale_1200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07" cy="14851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C0407" w:rsidRDefault="00AC0407" w:rsidP="009268F9">
      <w:pPr>
        <w:pStyle w:val="a3"/>
        <w:shd w:val="clear" w:color="auto" w:fill="FFFFFF"/>
        <w:spacing w:before="120" w:beforeAutospacing="0" w:after="120" w:afterAutospacing="0" w:line="360" w:lineRule="auto"/>
        <w:ind w:left="284" w:right="399" w:firstLine="709"/>
        <w:jc w:val="both"/>
        <w:rPr>
          <w:sz w:val="28"/>
          <w:szCs w:val="28"/>
        </w:rPr>
      </w:pPr>
      <w:proofErr w:type="spellStart"/>
      <w:r w:rsidRPr="00A42406">
        <w:rPr>
          <w:b/>
          <w:bCs/>
          <w:color w:val="002060"/>
          <w:sz w:val="28"/>
          <w:szCs w:val="28"/>
        </w:rPr>
        <w:t>Сотру́дничество</w:t>
      </w:r>
      <w:proofErr w:type="spellEnd"/>
      <w:r w:rsidRPr="00A42406">
        <w:rPr>
          <w:color w:val="000000" w:themeColor="text1"/>
          <w:sz w:val="28"/>
          <w:szCs w:val="28"/>
        </w:rPr>
        <w:t> или </w:t>
      </w:r>
      <w:proofErr w:type="spellStart"/>
      <w:r w:rsidR="00E60A70" w:rsidRPr="00A42406">
        <w:rPr>
          <w:b/>
          <w:bCs/>
          <w:color w:val="002060"/>
          <w:sz w:val="28"/>
          <w:szCs w:val="28"/>
        </w:rPr>
        <w:fldChar w:fldCharType="begin"/>
      </w:r>
      <w:r w:rsidRPr="00A42406">
        <w:rPr>
          <w:b/>
          <w:bCs/>
          <w:color w:val="002060"/>
          <w:sz w:val="28"/>
          <w:szCs w:val="28"/>
        </w:rPr>
        <w:instrText xml:space="preserve"> HYPERLINK "https://ru.wiktionary.org/wiki/%D0%BA%D0%BE%D0%BB%D0%BB%D0%B0%D0%B1%D0%BE%D1%80%D0%B0%D1%86%D0%B8%D1%8F" \l "%D0%AD%D1%82%D0%B8%D0%BC%D0%BE%D0%BB%D0%BE%D0%B3%D0%B8%D1%8F" \o "wikt:коллаборация" </w:instrText>
      </w:r>
      <w:r w:rsidR="00E60A70" w:rsidRPr="00A42406">
        <w:rPr>
          <w:b/>
          <w:bCs/>
          <w:color w:val="002060"/>
          <w:sz w:val="28"/>
          <w:szCs w:val="28"/>
        </w:rPr>
        <w:fldChar w:fldCharType="separate"/>
      </w:r>
      <w:r w:rsidRPr="00A42406">
        <w:rPr>
          <w:rStyle w:val="a4"/>
          <w:b/>
          <w:bCs/>
          <w:color w:val="002060"/>
          <w:sz w:val="28"/>
          <w:szCs w:val="28"/>
        </w:rPr>
        <w:t>коллабора́ция</w:t>
      </w:r>
      <w:proofErr w:type="spellEnd"/>
      <w:r w:rsidR="00E60A70" w:rsidRPr="00A42406">
        <w:rPr>
          <w:b/>
          <w:bCs/>
          <w:color w:val="002060"/>
          <w:sz w:val="28"/>
          <w:szCs w:val="28"/>
        </w:rPr>
        <w:fldChar w:fldCharType="end"/>
      </w:r>
      <w:r w:rsidRPr="00A42406">
        <w:rPr>
          <w:color w:val="002060"/>
          <w:sz w:val="28"/>
          <w:szCs w:val="28"/>
        </w:rPr>
        <w:t> </w:t>
      </w:r>
      <w:r w:rsidRPr="00371BB1">
        <w:rPr>
          <w:sz w:val="28"/>
          <w:szCs w:val="28"/>
        </w:rPr>
        <w:t>— процесс совместной </w:t>
      </w:r>
      <w:hyperlink r:id="rId9" w:tooltip="Деятельность" w:history="1">
        <w:r w:rsidRPr="00371BB1">
          <w:rPr>
            <w:rStyle w:val="a4"/>
            <w:color w:val="auto"/>
            <w:sz w:val="28"/>
            <w:szCs w:val="28"/>
            <w:u w:val="none"/>
          </w:rPr>
          <w:t>деятельности</w:t>
        </w:r>
      </w:hyperlink>
      <w:r w:rsidRPr="00371BB1">
        <w:rPr>
          <w:sz w:val="28"/>
          <w:szCs w:val="28"/>
        </w:rPr>
        <w:t> в какой-либо сфере двух и более людей или </w:t>
      </w:r>
      <w:hyperlink r:id="rId10" w:tooltip="Организация" w:history="1">
        <w:r w:rsidRPr="00371BB1">
          <w:rPr>
            <w:rStyle w:val="a4"/>
            <w:color w:val="auto"/>
            <w:sz w:val="28"/>
            <w:szCs w:val="28"/>
            <w:u w:val="none"/>
          </w:rPr>
          <w:t>организаций</w:t>
        </w:r>
      </w:hyperlink>
      <w:r w:rsidRPr="00371BB1">
        <w:rPr>
          <w:sz w:val="28"/>
          <w:szCs w:val="28"/>
        </w:rPr>
        <w:t> для достижения общих </w:t>
      </w:r>
      <w:hyperlink r:id="rId11" w:tooltip="Цель" w:history="1">
        <w:r w:rsidRPr="00371BB1">
          <w:rPr>
            <w:rStyle w:val="a4"/>
            <w:color w:val="auto"/>
            <w:sz w:val="28"/>
            <w:szCs w:val="28"/>
          </w:rPr>
          <w:t>целей</w:t>
        </w:r>
      </w:hyperlink>
      <w:r w:rsidRPr="00371BB1">
        <w:rPr>
          <w:sz w:val="28"/>
          <w:szCs w:val="28"/>
        </w:rPr>
        <w:t>, при которой происходит </w:t>
      </w:r>
      <w:hyperlink r:id="rId12" w:tooltip="Обмен" w:history="1">
        <w:r w:rsidRPr="00371BB1">
          <w:rPr>
            <w:rStyle w:val="a4"/>
            <w:color w:val="auto"/>
            <w:sz w:val="28"/>
            <w:szCs w:val="28"/>
          </w:rPr>
          <w:t>обмен</w:t>
        </w:r>
      </w:hyperlink>
      <w:r w:rsidRPr="00371BB1">
        <w:rPr>
          <w:sz w:val="28"/>
          <w:szCs w:val="28"/>
        </w:rPr>
        <w:t> </w:t>
      </w:r>
      <w:hyperlink r:id="rId13" w:tooltip="Знания" w:history="1">
        <w:r w:rsidRPr="00371BB1">
          <w:rPr>
            <w:rStyle w:val="a4"/>
            <w:color w:val="auto"/>
            <w:sz w:val="28"/>
            <w:szCs w:val="28"/>
          </w:rPr>
          <w:t>знаниями</w:t>
        </w:r>
      </w:hyperlink>
      <w:r w:rsidRPr="00371BB1">
        <w:rPr>
          <w:sz w:val="28"/>
          <w:szCs w:val="28"/>
        </w:rPr>
        <w:t>, </w:t>
      </w:r>
      <w:hyperlink r:id="rId14" w:tooltip="Обучение" w:history="1">
        <w:r w:rsidRPr="00371BB1">
          <w:rPr>
            <w:rStyle w:val="a4"/>
            <w:color w:val="auto"/>
            <w:sz w:val="28"/>
            <w:szCs w:val="28"/>
          </w:rPr>
          <w:t>обучение</w:t>
        </w:r>
      </w:hyperlink>
      <w:r w:rsidRPr="00371BB1">
        <w:rPr>
          <w:sz w:val="28"/>
          <w:szCs w:val="28"/>
        </w:rPr>
        <w:t> и достижение </w:t>
      </w:r>
      <w:hyperlink r:id="rId15" w:tooltip="Согласие" w:history="1">
        <w:r w:rsidRPr="00371BB1">
          <w:rPr>
            <w:rStyle w:val="a4"/>
            <w:color w:val="auto"/>
            <w:sz w:val="28"/>
            <w:szCs w:val="28"/>
          </w:rPr>
          <w:t>согласия</w:t>
        </w:r>
      </w:hyperlink>
      <w:r w:rsidRPr="00371BB1">
        <w:rPr>
          <w:sz w:val="28"/>
          <w:szCs w:val="28"/>
        </w:rPr>
        <w:t> (</w:t>
      </w:r>
      <w:hyperlink r:id="rId16" w:tooltip="Консенсус" w:history="1">
        <w:r w:rsidRPr="00371BB1">
          <w:rPr>
            <w:rStyle w:val="a4"/>
            <w:color w:val="auto"/>
            <w:sz w:val="28"/>
            <w:szCs w:val="28"/>
            <w:u w:val="none"/>
          </w:rPr>
          <w:t>консенсуса</w:t>
        </w:r>
      </w:hyperlink>
      <w:r w:rsidRPr="00371BB1">
        <w:rPr>
          <w:sz w:val="28"/>
          <w:szCs w:val="28"/>
        </w:rPr>
        <w:t>).</w:t>
      </w:r>
    </w:p>
    <w:p w:rsidR="00A42406" w:rsidRPr="00E03989" w:rsidRDefault="003A0455" w:rsidP="00A42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E03989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-331146</wp:posOffset>
            </wp:positionH>
            <wp:positionV relativeFrom="paragraph">
              <wp:posOffset>-369651</wp:posOffset>
            </wp:positionV>
            <wp:extent cx="5248897" cy="7334655"/>
            <wp:effectExtent l="19050" t="0" r="8903" b="0"/>
            <wp:wrapNone/>
            <wp:docPr id="1" name="Рисунок 1" descr="https://pixport.ru/system/files/preview/518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port.ru/system/files/preview/518_1_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42" cy="734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406" w:rsidRPr="00E03989">
        <w:rPr>
          <w:rFonts w:ascii="Times New Roman" w:hAnsi="Times New Roman" w:cs="Times New Roman"/>
          <w:b/>
          <w:color w:val="002060"/>
          <w:sz w:val="28"/>
          <w:szCs w:val="28"/>
        </w:rPr>
        <w:t>Игры</w:t>
      </w:r>
    </w:p>
    <w:p w:rsidR="00A42406" w:rsidRPr="00E03989" w:rsidRDefault="00A42406" w:rsidP="00A42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039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«Малыши - карандаши»</w:t>
      </w:r>
    </w:p>
    <w:p w:rsidR="00A42406" w:rsidRPr="00A42406" w:rsidRDefault="00A42406" w:rsidP="00A42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42406">
        <w:rPr>
          <w:rFonts w:ascii="Times New Roman" w:hAnsi="Times New Roman" w:cs="Times New Roman"/>
          <w:b/>
          <w:bCs/>
          <w:sz w:val="24"/>
          <w:szCs w:val="28"/>
        </w:rPr>
        <w:t xml:space="preserve">Ход игры. </w:t>
      </w:r>
      <w:r w:rsidRPr="00A42406">
        <w:rPr>
          <w:rFonts w:ascii="Times New Roman" w:hAnsi="Times New Roman" w:cs="Times New Roman"/>
          <w:sz w:val="24"/>
          <w:szCs w:val="28"/>
        </w:rPr>
        <w:t>Участники команды построены на игровом поле. Напротив за столом находится ведущий. Ведущий задаёт ритм и темп движения ногами, с помощью деревянных палочек, постукивая ими по поверхности стола. Участники команды повторяют движения. Прыгают, шагают, перескакивают с ноги на ногу, прыгают на одной ноге и т.д.</w:t>
      </w:r>
      <w:r w:rsidR="003A0455" w:rsidRPr="003A04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A42406" w:rsidRPr="00E03989" w:rsidRDefault="00A42406" w:rsidP="00A424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039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«Удержи карандаш»</w:t>
      </w:r>
    </w:p>
    <w:p w:rsidR="00A42406" w:rsidRPr="00A42406" w:rsidRDefault="00A42406" w:rsidP="00A42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42406">
        <w:rPr>
          <w:rFonts w:ascii="Times New Roman" w:hAnsi="Times New Roman" w:cs="Times New Roman"/>
          <w:b/>
          <w:bCs/>
          <w:sz w:val="24"/>
          <w:szCs w:val="28"/>
        </w:rPr>
        <w:t xml:space="preserve">Ход игры. </w:t>
      </w:r>
      <w:r w:rsidRPr="00A42406">
        <w:rPr>
          <w:rFonts w:ascii="Times New Roman" w:hAnsi="Times New Roman" w:cs="Times New Roman"/>
          <w:sz w:val="24"/>
          <w:szCs w:val="28"/>
        </w:rPr>
        <w:t>Участники команды стоят по кругу, удерживая указательным пальцем каждой руки с соседом карандаш, на уровне плеч. Одновременно по команде ведущего выполняют задания, шаги вправо, влево, сели, встали.</w:t>
      </w:r>
    </w:p>
    <w:p w:rsidR="00A42406" w:rsidRPr="00E03989" w:rsidRDefault="00A42406" w:rsidP="00A424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039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«Игра с мячом»</w:t>
      </w:r>
    </w:p>
    <w:p w:rsidR="00A42406" w:rsidRPr="00A42406" w:rsidRDefault="00A42406" w:rsidP="00A42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42406">
        <w:rPr>
          <w:rFonts w:ascii="Times New Roman" w:hAnsi="Times New Roman" w:cs="Times New Roman"/>
          <w:b/>
          <w:bCs/>
          <w:sz w:val="24"/>
          <w:szCs w:val="28"/>
        </w:rPr>
        <w:t xml:space="preserve">Ход игры. </w:t>
      </w:r>
      <w:r w:rsidRPr="00A42406">
        <w:rPr>
          <w:rFonts w:ascii="Times New Roman" w:hAnsi="Times New Roman" w:cs="Times New Roman"/>
          <w:sz w:val="24"/>
          <w:szCs w:val="28"/>
        </w:rPr>
        <w:t xml:space="preserve">Участники команды стоят по кругу. Один из игроков бросает мяч любому участнику, в тот момент, когда участник ловит мяч, два стоящих рядом «соседа» должны присесть. Игра продолжается пока все из участников не поймают мяч. </w:t>
      </w:r>
    </w:p>
    <w:p w:rsidR="00A42406" w:rsidRPr="00E03989" w:rsidRDefault="00A42406" w:rsidP="00A424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039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«Палочки»</w:t>
      </w:r>
    </w:p>
    <w:p w:rsidR="00E03989" w:rsidRPr="00371BB1" w:rsidRDefault="00A42406" w:rsidP="00E039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406">
        <w:rPr>
          <w:rFonts w:ascii="Times New Roman" w:hAnsi="Times New Roman" w:cs="Times New Roman"/>
          <w:b/>
          <w:bCs/>
          <w:sz w:val="24"/>
          <w:szCs w:val="28"/>
        </w:rPr>
        <w:t xml:space="preserve">Ход игры. </w:t>
      </w:r>
      <w:r w:rsidRPr="00A42406">
        <w:rPr>
          <w:rFonts w:ascii="Times New Roman" w:hAnsi="Times New Roman" w:cs="Times New Roman"/>
          <w:sz w:val="24"/>
          <w:szCs w:val="28"/>
        </w:rPr>
        <w:t>Участники команды стоят по кругу, прижимая ладошкой палочку вертикально к полу, перед собой. По команде ведущего, команда одновременно начинает движение в одну сторону, палочки при этом остаются на месте их необходимо перехватывать, оставляя их в вертикальном положе</w:t>
      </w:r>
      <w:r w:rsidR="00E03989">
        <w:rPr>
          <w:rFonts w:ascii="Times New Roman" w:hAnsi="Times New Roman" w:cs="Times New Roman"/>
          <w:sz w:val="24"/>
          <w:szCs w:val="28"/>
        </w:rPr>
        <w:t>нии.</w:t>
      </w:r>
    </w:p>
    <w:p w:rsidR="00A42406" w:rsidRPr="00E03989" w:rsidRDefault="00E03989" w:rsidP="00A4240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«Нарисуй человечка»</w:t>
      </w:r>
    </w:p>
    <w:p w:rsidR="00A42406" w:rsidRPr="003360A4" w:rsidRDefault="00A42406" w:rsidP="00A424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360A4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 w:rsidRPr="003360A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сплочение коллектива и построение эффективного командного взаимодействия.</w:t>
      </w:r>
    </w:p>
    <w:p w:rsidR="00A42406" w:rsidRPr="003360A4" w:rsidRDefault="00A42406" w:rsidP="00A42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60A4">
        <w:rPr>
          <w:rFonts w:ascii="Times New Roman" w:hAnsi="Times New Roman" w:cs="Times New Roman"/>
          <w:b/>
          <w:sz w:val="24"/>
          <w:szCs w:val="28"/>
        </w:rPr>
        <w:t xml:space="preserve">Оборудование: </w:t>
      </w:r>
      <w:r w:rsidRPr="003360A4">
        <w:rPr>
          <w:rFonts w:ascii="Times New Roman" w:hAnsi="Times New Roman" w:cs="Times New Roman"/>
          <w:sz w:val="24"/>
          <w:szCs w:val="28"/>
        </w:rPr>
        <w:t xml:space="preserve">воздушные шары (6 шт.), карточки с изображением частей тела человечка, плакат, маркер, скакалки для </w:t>
      </w:r>
    </w:p>
    <w:p w:rsidR="00A42406" w:rsidRPr="003360A4" w:rsidRDefault="00A42406" w:rsidP="00A424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360A4">
        <w:rPr>
          <w:rFonts w:ascii="Times New Roman" w:hAnsi="Times New Roman" w:cs="Times New Roman"/>
          <w:b/>
          <w:sz w:val="24"/>
          <w:szCs w:val="28"/>
        </w:rPr>
        <w:t>Ход игры:</w:t>
      </w:r>
    </w:p>
    <w:p w:rsidR="00A42406" w:rsidRPr="003360A4" w:rsidRDefault="00A42406" w:rsidP="00A42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60A4">
        <w:rPr>
          <w:rFonts w:ascii="Times New Roman" w:hAnsi="Times New Roman" w:cs="Times New Roman"/>
          <w:sz w:val="24"/>
          <w:szCs w:val="28"/>
        </w:rPr>
        <w:t xml:space="preserve">Участники игры выстраиваются в колонну. Задача участников - нарисовать единый рисунок по заданным образцам. </w:t>
      </w:r>
    </w:p>
    <w:p w:rsidR="00A42406" w:rsidRPr="003360A4" w:rsidRDefault="00773399" w:rsidP="0077339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5000017</wp:posOffset>
            </wp:positionH>
            <wp:positionV relativeFrom="paragraph">
              <wp:posOffset>-6123413</wp:posOffset>
            </wp:positionV>
            <wp:extent cx="5149524" cy="7295745"/>
            <wp:effectExtent l="19050" t="0" r="0" b="0"/>
            <wp:wrapNone/>
            <wp:docPr id="5" name="Рисунок 1" descr="https://pixport.ru/system/files/preview/518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port.ru/system/files/preview/518_1_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362" cy="729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406" w:rsidRPr="003360A4">
        <w:rPr>
          <w:rFonts w:ascii="Times New Roman" w:hAnsi="Times New Roman" w:cs="Times New Roman"/>
          <w:sz w:val="24"/>
          <w:szCs w:val="28"/>
        </w:rPr>
        <w:t xml:space="preserve">Первый участник выходит и рисует по заданной картинке часть тела человечка. После этого он берёт в руки воздушный шарик и идёт по маршруту (по кругу). Как только первый участник начинает проходить маршрут, следующий участник рисует по образцу </w:t>
      </w:r>
      <w:r w:rsidR="00A42406" w:rsidRPr="003360A4">
        <w:rPr>
          <w:rFonts w:ascii="Times New Roman" w:hAnsi="Times New Roman" w:cs="Times New Roman"/>
          <w:sz w:val="24"/>
          <w:szCs w:val="28"/>
        </w:rPr>
        <w:lastRenderedPageBreak/>
        <w:t xml:space="preserve">другую часть тела, берёт в руки воздушный шарик, прицепляется вагончиком к первому участнику и они вместе проходят маршрут (по кругу). Игра продолжается до тех пор, пока не будет завершён рисунок (изображён человечек).  </w:t>
      </w:r>
    </w:p>
    <w:p w:rsidR="00A42406" w:rsidRPr="00E03989" w:rsidRDefault="00E03989" w:rsidP="00773399">
      <w:pPr>
        <w:pStyle w:val="a6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«Стаканчик»</w:t>
      </w:r>
    </w:p>
    <w:p w:rsidR="00A42406" w:rsidRPr="003360A4" w:rsidRDefault="00A42406" w:rsidP="0077339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b/>
          <w:sz w:val="24"/>
          <w:szCs w:val="24"/>
        </w:rPr>
        <w:t>Цель:</w:t>
      </w:r>
      <w:r w:rsidRPr="003360A4">
        <w:rPr>
          <w:rFonts w:ascii="Times New Roman" w:hAnsi="Times New Roman" w:cs="Times New Roman"/>
          <w:sz w:val="24"/>
          <w:szCs w:val="24"/>
        </w:rPr>
        <w:t xml:space="preserve"> способствовать взаимодействию и объединению в группе </w:t>
      </w:r>
    </w:p>
    <w:p w:rsidR="00A42406" w:rsidRPr="003360A4" w:rsidRDefault="00A42406" w:rsidP="0077339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360A4">
        <w:rPr>
          <w:rFonts w:ascii="Times New Roman" w:hAnsi="Times New Roman" w:cs="Times New Roman"/>
          <w:sz w:val="24"/>
          <w:szCs w:val="24"/>
        </w:rPr>
        <w:t xml:space="preserve">  бумажные стаканчики. </w:t>
      </w:r>
    </w:p>
    <w:p w:rsidR="00A42406" w:rsidRPr="003360A4" w:rsidRDefault="00A42406" w:rsidP="007733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:rsidR="00A42406" w:rsidRPr="003360A4" w:rsidRDefault="00A42406" w:rsidP="00773399">
      <w:pPr>
        <w:tabs>
          <w:tab w:val="left" w:pos="52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Для игры потребуются бумажные стаканчики </w:t>
      </w:r>
    </w:p>
    <w:p w:rsidR="00A42406" w:rsidRPr="003360A4" w:rsidRDefault="00A42406" w:rsidP="00773399">
      <w:pPr>
        <w:tabs>
          <w:tab w:val="left" w:pos="52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На первые две строчки каждого куплета ритмично стучим стаканчиком по полу. </w:t>
      </w:r>
    </w:p>
    <w:p w:rsidR="00A42406" w:rsidRPr="003360A4" w:rsidRDefault="00A42406" w:rsidP="0077339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b/>
          <w:sz w:val="24"/>
          <w:szCs w:val="24"/>
        </w:rPr>
        <w:t>1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>Посмотри вот стоят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>Словно кегли целый ряд</w:t>
      </w:r>
      <w:r w:rsidRPr="003360A4">
        <w:rPr>
          <w:rFonts w:ascii="Times New Roman" w:hAnsi="Times New Roman" w:cs="Times New Roman"/>
          <w:b/>
          <w:sz w:val="24"/>
          <w:szCs w:val="24"/>
        </w:rPr>
        <w:t xml:space="preserve"> передаем стаканчик с одной руки в другую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А ну сбивай, точнее попадай – </w:t>
      </w:r>
      <w:r w:rsidRPr="003360A4">
        <w:rPr>
          <w:rFonts w:ascii="Times New Roman" w:hAnsi="Times New Roman" w:cs="Times New Roman"/>
          <w:b/>
          <w:sz w:val="24"/>
          <w:szCs w:val="24"/>
        </w:rPr>
        <w:t>стучим стаканчиком по полу и хлопаем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b/>
          <w:sz w:val="24"/>
          <w:szCs w:val="24"/>
        </w:rPr>
        <w:t xml:space="preserve">Припев: </w:t>
      </w:r>
      <w:r w:rsidRPr="003360A4">
        <w:rPr>
          <w:rFonts w:ascii="Times New Roman" w:hAnsi="Times New Roman" w:cs="Times New Roman"/>
          <w:sz w:val="24"/>
          <w:szCs w:val="24"/>
        </w:rPr>
        <w:t xml:space="preserve">в стаканчики (3 раза) играй – </w:t>
      </w:r>
      <w:r w:rsidRPr="003360A4">
        <w:rPr>
          <w:rFonts w:ascii="Times New Roman" w:hAnsi="Times New Roman" w:cs="Times New Roman"/>
          <w:b/>
          <w:sz w:val="24"/>
          <w:szCs w:val="24"/>
        </w:rPr>
        <w:t>передаем стаканчики соседу</w:t>
      </w:r>
    </w:p>
    <w:p w:rsidR="00A42406" w:rsidRPr="003360A4" w:rsidRDefault="00A42406" w:rsidP="0077339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b/>
          <w:sz w:val="24"/>
          <w:szCs w:val="24"/>
        </w:rPr>
        <w:t>2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>Шарик ловим на лету,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>Ой поймали пустоту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Еще бросай не спи и не зевай – </w:t>
      </w:r>
      <w:r w:rsidRPr="003360A4">
        <w:rPr>
          <w:rFonts w:ascii="Times New Roman" w:hAnsi="Times New Roman" w:cs="Times New Roman"/>
          <w:b/>
          <w:sz w:val="24"/>
          <w:szCs w:val="24"/>
        </w:rPr>
        <w:t>ладошку прячем в стаканчик и убираем за спину.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b/>
          <w:sz w:val="24"/>
          <w:szCs w:val="24"/>
        </w:rPr>
        <w:t xml:space="preserve">Припев: </w:t>
      </w:r>
      <w:r w:rsidRPr="003360A4">
        <w:rPr>
          <w:rFonts w:ascii="Times New Roman" w:hAnsi="Times New Roman" w:cs="Times New Roman"/>
          <w:sz w:val="24"/>
          <w:szCs w:val="24"/>
        </w:rPr>
        <w:t xml:space="preserve">в стаканчики (3 раза) играй – </w:t>
      </w:r>
      <w:r w:rsidRPr="003360A4">
        <w:rPr>
          <w:rFonts w:ascii="Times New Roman" w:hAnsi="Times New Roman" w:cs="Times New Roman"/>
          <w:b/>
          <w:sz w:val="24"/>
          <w:szCs w:val="24"/>
        </w:rPr>
        <w:t>передаем стаканчики соседу</w:t>
      </w:r>
    </w:p>
    <w:p w:rsidR="00A42406" w:rsidRPr="003360A4" w:rsidRDefault="00A42406" w:rsidP="0077339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b/>
          <w:sz w:val="24"/>
          <w:szCs w:val="24"/>
        </w:rPr>
        <w:t>3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>Так немного подудим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Тук (4 раза) - </w:t>
      </w:r>
      <w:r w:rsidRPr="003360A4">
        <w:rPr>
          <w:rFonts w:ascii="Times New Roman" w:hAnsi="Times New Roman" w:cs="Times New Roman"/>
          <w:b/>
          <w:sz w:val="24"/>
          <w:szCs w:val="24"/>
        </w:rPr>
        <w:t xml:space="preserve"> стучим стаканчиками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Так немного постучим 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60A4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3360A4">
        <w:rPr>
          <w:rFonts w:ascii="Times New Roman" w:hAnsi="Times New Roman" w:cs="Times New Roman"/>
          <w:sz w:val="24"/>
          <w:szCs w:val="24"/>
        </w:rPr>
        <w:t xml:space="preserve"> (4 раза) – </w:t>
      </w:r>
      <w:r w:rsidRPr="003360A4">
        <w:rPr>
          <w:rFonts w:ascii="Times New Roman" w:hAnsi="Times New Roman" w:cs="Times New Roman"/>
          <w:b/>
          <w:sz w:val="24"/>
          <w:szCs w:val="24"/>
        </w:rPr>
        <w:t>стучим пальчиками по стаканчиками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И немного попоем 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Ля – ля…. </w:t>
      </w:r>
      <w:r w:rsidRPr="003360A4">
        <w:rPr>
          <w:rFonts w:ascii="Times New Roman" w:hAnsi="Times New Roman" w:cs="Times New Roman"/>
          <w:b/>
          <w:sz w:val="24"/>
          <w:szCs w:val="24"/>
        </w:rPr>
        <w:t>Поем в стаканчик</w:t>
      </w:r>
    </w:p>
    <w:p w:rsidR="00A42406" w:rsidRPr="003360A4" w:rsidRDefault="00A42406" w:rsidP="007733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360A4">
        <w:rPr>
          <w:rFonts w:ascii="Times New Roman" w:hAnsi="Times New Roman" w:cs="Times New Roman"/>
          <w:sz w:val="24"/>
          <w:szCs w:val="24"/>
        </w:rPr>
        <w:t xml:space="preserve">Ля – ля – </w:t>
      </w:r>
      <w:r w:rsidRPr="003360A4">
        <w:rPr>
          <w:rFonts w:ascii="Times New Roman" w:hAnsi="Times New Roman" w:cs="Times New Roman"/>
          <w:b/>
          <w:sz w:val="24"/>
          <w:szCs w:val="24"/>
        </w:rPr>
        <w:t>прокручиваем стаканчик</w:t>
      </w:r>
    </w:p>
    <w:p w:rsidR="00982852" w:rsidRDefault="00982852" w:rsidP="00773399">
      <w:pPr>
        <w:ind w:left="284"/>
      </w:pPr>
    </w:p>
    <w:sectPr w:rsidR="00982852" w:rsidSect="00AC040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92AEF"/>
    <w:multiLevelType w:val="multilevel"/>
    <w:tmpl w:val="9886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95E02"/>
    <w:multiLevelType w:val="hybridMultilevel"/>
    <w:tmpl w:val="85F46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3D0196"/>
    <w:rsid w:val="00134C79"/>
    <w:rsid w:val="003360A4"/>
    <w:rsid w:val="00362150"/>
    <w:rsid w:val="003A0455"/>
    <w:rsid w:val="003D0196"/>
    <w:rsid w:val="00773399"/>
    <w:rsid w:val="009268F9"/>
    <w:rsid w:val="0093419B"/>
    <w:rsid w:val="00982852"/>
    <w:rsid w:val="00995476"/>
    <w:rsid w:val="00A42406"/>
    <w:rsid w:val="00AC0407"/>
    <w:rsid w:val="00BF5646"/>
    <w:rsid w:val="00C10559"/>
    <w:rsid w:val="00CE37BD"/>
    <w:rsid w:val="00E03989"/>
    <w:rsid w:val="00E2588A"/>
    <w:rsid w:val="00E60A70"/>
    <w:rsid w:val="00EA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0407"/>
    <w:rPr>
      <w:color w:val="0000FF"/>
      <w:u w:val="single"/>
    </w:rPr>
  </w:style>
  <w:style w:type="character" w:styleId="a5">
    <w:name w:val="Strong"/>
    <w:basedOn w:val="a0"/>
    <w:uiPriority w:val="22"/>
    <w:qFormat/>
    <w:rsid w:val="00A42406"/>
    <w:rPr>
      <w:b/>
      <w:bCs/>
    </w:rPr>
  </w:style>
  <w:style w:type="paragraph" w:styleId="a6">
    <w:name w:val="List Paragraph"/>
    <w:basedOn w:val="a"/>
    <w:uiPriority w:val="34"/>
    <w:qFormat/>
    <w:rsid w:val="00A4240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ru.wikipedia.org/wiki/%D0%97%D0%BD%D0%B0%D0%BD%D0%B8%D1%8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ru.wikipedia.org/wiki/%D0%9E%D0%B1%D0%BC%D0%B5%D0%B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0%BD%D1%81%D0%B5%D0%BD%D1%81%D1%83%D1%8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A6%D0%B5%D0%BB%D1%8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1%D0%BE%D0%B3%D0%BB%D0%B0%D1%81%D0%B8%D0%B5" TargetMode="External"/><Relationship Id="rId10" Type="http://schemas.openxmlformats.org/officeDocument/2006/relationships/hyperlink" Target="https://ru.wikipedia.org/wiki/%D0%9E%D1%80%D0%B3%D0%B0%D0%BD%D0%B8%D0%B7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1%8F%D1%82%D0%B5%D0%BB%D1%8C%D0%BD%D0%BE%D1%81%D1%82%D1%8C" TargetMode="External"/><Relationship Id="rId14" Type="http://schemas.openxmlformats.org/officeDocument/2006/relationships/hyperlink" Target="https://ru.wikipedia.org/wiki/%D0%9E%D0%B1%D1%83%D1%87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детсад</cp:lastModifiedBy>
  <cp:revision>11</cp:revision>
  <dcterms:created xsi:type="dcterms:W3CDTF">2024-03-25T04:14:00Z</dcterms:created>
  <dcterms:modified xsi:type="dcterms:W3CDTF">2024-04-02T08:06:00Z</dcterms:modified>
</cp:coreProperties>
</file>