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15" w:rsidRPr="003A1615" w:rsidRDefault="00B33E43" w:rsidP="003A1615">
      <w:pPr>
        <w:spacing w:after="0" w:line="240" w:lineRule="auto"/>
        <w:ind w:right="1495" w:firstLine="0"/>
        <w:jc w:val="center"/>
        <w:rPr>
          <w:b/>
          <w:sz w:val="28"/>
          <w:szCs w:val="28"/>
        </w:rPr>
      </w:pPr>
      <w:r w:rsidRPr="006A2E5A">
        <w:rPr>
          <w:b/>
          <w:sz w:val="28"/>
          <w:szCs w:val="28"/>
        </w:rPr>
        <w:t>Аналитическая справка по итогам проведения</w:t>
      </w:r>
      <w:r w:rsidR="0026449C">
        <w:rPr>
          <w:b/>
          <w:sz w:val="28"/>
          <w:szCs w:val="28"/>
        </w:rPr>
        <w:t xml:space="preserve"> </w:t>
      </w:r>
      <w:r w:rsidRPr="006A2E5A">
        <w:rPr>
          <w:b/>
          <w:sz w:val="28"/>
          <w:szCs w:val="28"/>
        </w:rPr>
        <w:t>мероприятия  познавательной олимпиады  для детей дошкольного возраста</w:t>
      </w:r>
      <w:r w:rsidR="0026449C">
        <w:rPr>
          <w:b/>
          <w:sz w:val="28"/>
          <w:szCs w:val="28"/>
        </w:rPr>
        <w:t xml:space="preserve"> </w:t>
      </w:r>
      <w:r w:rsidRPr="00B33E43">
        <w:rPr>
          <w:rFonts w:eastAsiaTheme="minorHAnsi"/>
          <w:b/>
          <w:bCs/>
          <w:color w:val="auto"/>
          <w:sz w:val="28"/>
          <w:szCs w:val="28"/>
          <w:lang w:eastAsia="en-US"/>
        </w:rPr>
        <w:t>по развитию речи и обучению грамоте</w:t>
      </w:r>
    </w:p>
    <w:p w:rsidR="003A1615" w:rsidRDefault="00B33E43" w:rsidP="003A1615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B33E43">
        <w:rPr>
          <w:rFonts w:eastAsiaTheme="minorHAnsi"/>
          <w:b/>
          <w:bCs/>
          <w:color w:val="auto"/>
          <w:sz w:val="28"/>
          <w:szCs w:val="28"/>
          <w:lang w:eastAsia="en-US"/>
        </w:rPr>
        <w:t>«Волшебный калейдоскоп русского языка»,</w:t>
      </w:r>
    </w:p>
    <w:p w:rsidR="00B33E43" w:rsidRDefault="00B33E43" w:rsidP="003A1615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B33E43">
        <w:rPr>
          <w:rFonts w:eastAsiaTheme="minorHAnsi"/>
          <w:b/>
          <w:bCs/>
          <w:color w:val="auto"/>
          <w:sz w:val="28"/>
          <w:szCs w:val="28"/>
          <w:lang w:eastAsia="en-US"/>
        </w:rPr>
        <w:t>посвященной Международному Дню родного языка</w:t>
      </w:r>
    </w:p>
    <w:p w:rsidR="003A1615" w:rsidRDefault="003A1615" w:rsidP="003A1615">
      <w:pPr>
        <w:tabs>
          <w:tab w:val="left" w:pos="1710"/>
          <w:tab w:val="center" w:pos="5233"/>
        </w:tabs>
        <w:spacing w:after="0" w:line="240" w:lineRule="auto"/>
        <w:ind w:firstLine="284"/>
        <w:rPr>
          <w:rFonts w:eastAsiaTheme="minorEastAsia"/>
        </w:rPr>
      </w:pPr>
    </w:p>
    <w:p w:rsidR="003A1615" w:rsidRPr="0026113F" w:rsidRDefault="003A1615" w:rsidP="003A1615">
      <w:pPr>
        <w:tabs>
          <w:tab w:val="left" w:pos="1710"/>
          <w:tab w:val="center" w:pos="5233"/>
        </w:tabs>
        <w:spacing w:after="0" w:line="240" w:lineRule="auto"/>
        <w:ind w:firstLine="284"/>
        <w:rPr>
          <w:rFonts w:eastAsiaTheme="minorEastAsia"/>
        </w:rPr>
      </w:pPr>
      <w:r w:rsidRPr="0026113F">
        <w:rPr>
          <w:rFonts w:eastAsiaTheme="minorEastAsia"/>
        </w:rPr>
        <w:t>Муниципальное дошкольное образовательное автономное учреждение</w:t>
      </w:r>
    </w:p>
    <w:p w:rsidR="003A1615" w:rsidRPr="00B33E43" w:rsidRDefault="003A1615" w:rsidP="003A1615">
      <w:pPr>
        <w:rPr>
          <w:rFonts w:eastAsiaTheme="minorEastAsia"/>
        </w:rPr>
      </w:pPr>
      <w:r w:rsidRPr="0026113F">
        <w:rPr>
          <w:rFonts w:eastAsiaTheme="minorEastAsia"/>
        </w:rPr>
        <w:t>«Детский сад № 121 Золотой колосок» комбинированного вида г. Орска</w:t>
      </w:r>
    </w:p>
    <w:p w:rsidR="003A1615" w:rsidRDefault="00B33E43" w:rsidP="003A1615">
      <w:pPr>
        <w:spacing w:after="0" w:line="240" w:lineRule="auto"/>
        <w:ind w:firstLine="0"/>
      </w:pPr>
      <w:r>
        <w:t>Цель Олимпиады - создание условий для выявления одаренных детей дошкольного возраста, развития их интеллектуальных способностей</w:t>
      </w:r>
      <w:r w:rsidR="003A1615">
        <w:t>.</w:t>
      </w:r>
    </w:p>
    <w:p w:rsidR="003A1615" w:rsidRDefault="00B33E43" w:rsidP="003A1615">
      <w:pPr>
        <w:spacing w:after="0" w:line="240" w:lineRule="auto"/>
        <w:ind w:firstLine="0"/>
      </w:pPr>
      <w:r>
        <w:t xml:space="preserve">Задачи: </w:t>
      </w:r>
    </w:p>
    <w:p w:rsidR="003A1615" w:rsidRDefault="00B33E43" w:rsidP="003A1615">
      <w:pPr>
        <w:spacing w:after="0" w:line="240" w:lineRule="auto"/>
        <w:ind w:firstLine="0"/>
      </w:pPr>
      <w:r>
        <w:t xml:space="preserve">1. Формировать познавательные интересы и действия, предпосылки учебной деятельности детей дошкольного возраста. </w:t>
      </w:r>
    </w:p>
    <w:p w:rsidR="003A1615" w:rsidRDefault="00B33E43" w:rsidP="003A1615">
      <w:pPr>
        <w:spacing w:after="0" w:line="240" w:lineRule="auto"/>
        <w:ind w:firstLine="0"/>
      </w:pPr>
      <w:r>
        <w:t xml:space="preserve">2. </w:t>
      </w:r>
      <w:r w:rsidR="003A1615">
        <w:t>В</w:t>
      </w:r>
      <w:r>
        <w:t xml:space="preserve">ыявить и поддержать детей, обладающих высоким уровнем интеллектуальных способностей. </w:t>
      </w:r>
    </w:p>
    <w:p w:rsidR="003A1615" w:rsidRDefault="00B33E43" w:rsidP="003A1615">
      <w:pPr>
        <w:spacing w:after="0" w:line="240" w:lineRule="auto"/>
        <w:ind w:firstLine="0"/>
      </w:pPr>
      <w:r>
        <w:t>3. Повысить интерес дошкольников к изучению родного языка, развивать познавательную активность детей и их самостоятельность.</w:t>
      </w:r>
    </w:p>
    <w:p w:rsidR="003A1615" w:rsidRDefault="00B33E43" w:rsidP="003A1615">
      <w:pPr>
        <w:spacing w:after="0" w:line="240" w:lineRule="auto"/>
        <w:ind w:firstLine="0"/>
      </w:pPr>
      <w:r>
        <w:t xml:space="preserve"> 4. Расширить и актуализировать знания и умения дошкольников, полученные ими при организации системного обучения в процессе организованной образовательной деятельности по развитию речи и обучению грамоте. </w:t>
      </w:r>
    </w:p>
    <w:p w:rsidR="003A1615" w:rsidRDefault="00B33E43" w:rsidP="003A1615">
      <w:pPr>
        <w:spacing w:after="0" w:line="240" w:lineRule="auto"/>
        <w:ind w:firstLine="0"/>
      </w:pPr>
      <w:r>
        <w:t xml:space="preserve">5. Активизировать речевую деятельность детей дошкольного возраста с речевыми нарушениями для профилактики нарушений письменной речи при подготовке детей к системному школьному обучению. </w:t>
      </w:r>
    </w:p>
    <w:p w:rsidR="003A1615" w:rsidRDefault="00B33E43" w:rsidP="003A1615">
      <w:pPr>
        <w:spacing w:after="0" w:line="240" w:lineRule="auto"/>
        <w:ind w:firstLine="0"/>
      </w:pPr>
      <w:r>
        <w:t xml:space="preserve">6. Обобщить знания детей, полученные на логопедических занятиях: совершенствовать и развивать фонематический слух, зрительное и слуховое восприятие дошкольников; способствовать активизации мыслительной деятельности, развивать умения решать логические задачи. </w:t>
      </w:r>
    </w:p>
    <w:p w:rsidR="003A1615" w:rsidRDefault="00B33E43" w:rsidP="003A1615">
      <w:pPr>
        <w:spacing w:after="0" w:line="240" w:lineRule="auto"/>
        <w:ind w:firstLine="0"/>
      </w:pPr>
      <w:r>
        <w:t xml:space="preserve">7. Развивать творческий потенциал одаренных воспитанников. </w:t>
      </w:r>
    </w:p>
    <w:p w:rsidR="003A1615" w:rsidRDefault="00B33E43" w:rsidP="003A1615">
      <w:pPr>
        <w:spacing w:after="0" w:line="240" w:lineRule="auto"/>
        <w:ind w:firstLine="0"/>
      </w:pPr>
      <w:r>
        <w:t xml:space="preserve">8. Создавать условия для применения детьми собственных знаний и умений. </w:t>
      </w:r>
    </w:p>
    <w:p w:rsidR="00B33E43" w:rsidRPr="006A2E5A" w:rsidRDefault="00B33E43" w:rsidP="003A1615">
      <w:pPr>
        <w:spacing w:after="0" w:line="240" w:lineRule="auto"/>
        <w:ind w:firstLine="0"/>
        <w:rPr>
          <w:sz w:val="28"/>
          <w:szCs w:val="28"/>
        </w:rPr>
      </w:pPr>
      <w:r>
        <w:t>9. Формировать у дошкольников УУД при подготовке к системному школьному обучению. 10. Способствовать формированию командного духа, взаимопомощи, умения работать в команде.</w:t>
      </w:r>
    </w:p>
    <w:p w:rsidR="003A1615" w:rsidRDefault="003A1615" w:rsidP="003A1615">
      <w:pPr>
        <w:spacing w:after="0" w:line="240" w:lineRule="auto"/>
        <w:ind w:firstLine="0"/>
      </w:pPr>
    </w:p>
    <w:p w:rsidR="00B33E43" w:rsidRDefault="00B33E43" w:rsidP="003A1615">
      <w:pPr>
        <w:spacing w:after="0" w:line="240" w:lineRule="auto"/>
        <w:ind w:firstLine="0"/>
      </w:pPr>
      <w:r>
        <w:t>Состав организационной комиссии: 4 человека: независимый эксперт-наставник Афанасьева О.В. (зам. по УВР),</w:t>
      </w:r>
      <w:r w:rsidR="001F1745">
        <w:t xml:space="preserve"> </w:t>
      </w:r>
      <w:r>
        <w:t xml:space="preserve">педагоги – наставники команд: Богатова Н.В.(воспитатель), </w:t>
      </w:r>
      <w:proofErr w:type="spellStart"/>
      <w:r>
        <w:t>Радбаева</w:t>
      </w:r>
      <w:proofErr w:type="spellEnd"/>
      <w:r>
        <w:t xml:space="preserve"> Л.В.(воспитатель), Скоробогатова Т.А.(воспитатель), </w:t>
      </w:r>
      <w:proofErr w:type="spellStart"/>
      <w:r w:rsidR="001F1745">
        <w:t>Шамионова</w:t>
      </w:r>
      <w:proofErr w:type="spellEnd"/>
      <w:r w:rsidR="001F1745">
        <w:t xml:space="preserve"> Г.Г.(воспитатель</w:t>
      </w:r>
      <w:proofErr w:type="gramStart"/>
      <w:r w:rsidR="001F1745">
        <w:t>).Наставники</w:t>
      </w:r>
      <w:proofErr w:type="gramEnd"/>
      <w:r w:rsidR="001F1745">
        <w:t xml:space="preserve"> сборных команд : Бакаева Ю.А., Гаврилова Т.К., Водопьянова С.В., </w:t>
      </w:r>
      <w:proofErr w:type="spellStart"/>
      <w:r w:rsidR="001F1745">
        <w:t>Понякшина</w:t>
      </w:r>
      <w:proofErr w:type="spellEnd"/>
      <w:r w:rsidR="001F1745">
        <w:t xml:space="preserve"> К.Н.</w:t>
      </w:r>
    </w:p>
    <w:p w:rsidR="00B33E43" w:rsidRDefault="00B33E43" w:rsidP="003A1615">
      <w:pPr>
        <w:spacing w:after="0" w:line="240" w:lineRule="auto"/>
        <w:ind w:firstLine="0"/>
      </w:pPr>
      <w:r>
        <w:t>Участие принимали 2 команды: «</w:t>
      </w:r>
      <w:proofErr w:type="spellStart"/>
      <w:r>
        <w:t>Любознайки</w:t>
      </w:r>
      <w:proofErr w:type="spellEnd"/>
      <w:r>
        <w:t>» и «Грамотеи».</w:t>
      </w:r>
    </w:p>
    <w:p w:rsidR="003A1615" w:rsidRDefault="00B33E43" w:rsidP="003A1615">
      <w:pPr>
        <w:spacing w:after="0" w:line="240" w:lineRule="auto"/>
        <w:ind w:firstLine="0"/>
      </w:pPr>
      <w:r>
        <w:t xml:space="preserve">В олимпиаде приняли участие 12 детей и 6 </w:t>
      </w:r>
      <w:r w:rsidR="001F1745">
        <w:t>взрослых. Олимпиада проводилась</w:t>
      </w:r>
      <w:r>
        <w:t xml:space="preserve"> использованием  проблемной ситуации с выполнением учебных заданий.</w:t>
      </w:r>
      <w:r w:rsidR="001F1745">
        <w:t xml:space="preserve"> </w:t>
      </w:r>
      <w:r w:rsidR="003A1615">
        <w:t>Использовались динамические игры.</w:t>
      </w:r>
    </w:p>
    <w:p w:rsidR="00B33E43" w:rsidRDefault="00B33E43" w:rsidP="003A1615">
      <w:pPr>
        <w:spacing w:after="0" w:line="240" w:lineRule="auto"/>
        <w:ind w:firstLine="0"/>
      </w:pPr>
      <w:r>
        <w:t xml:space="preserve">По результатам проведения </w:t>
      </w:r>
      <w:proofErr w:type="gramStart"/>
      <w:r>
        <w:t>Олимпиады  команда</w:t>
      </w:r>
      <w:proofErr w:type="gramEnd"/>
      <w:r>
        <w:t xml:space="preserve"> « </w:t>
      </w:r>
      <w:proofErr w:type="spellStart"/>
      <w:r>
        <w:t>Любознай</w:t>
      </w:r>
      <w:r w:rsidR="001F1745">
        <w:t>ки</w:t>
      </w:r>
      <w:proofErr w:type="spellEnd"/>
      <w:r w:rsidR="001F1745">
        <w:t xml:space="preserve">»  получила диплом 1 степени </w:t>
      </w:r>
      <w:r>
        <w:t>, команда «Грамотеи» - ди</w:t>
      </w:r>
      <w:r w:rsidR="001F1745">
        <w:t xml:space="preserve">плом 2 степени </w:t>
      </w:r>
      <w:r>
        <w:t>.Участники команд получили медали и поощрительные призы.</w:t>
      </w:r>
    </w:p>
    <w:p w:rsidR="000426B8" w:rsidRDefault="001F1745" w:rsidP="003A1615">
      <w:pPr>
        <w:spacing w:after="0" w:line="240" w:lineRule="auto"/>
      </w:pPr>
      <w:r>
        <w:t>При анализе выполненных работ были выявлены трудности при выполнении заданий «Ребусы» и «Наборщик".</w:t>
      </w:r>
    </w:p>
    <w:p w:rsidR="006E0654" w:rsidRDefault="006E0654" w:rsidP="006E065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550F588" wp14:editId="3DE86801">
            <wp:extent cx="3079631" cy="2311358"/>
            <wp:effectExtent l="323850" t="323850" r="311785" b="299085"/>
            <wp:docPr id="1" name="Рисунок 1" descr="https://lh3.googleusercontent.com/pw/AMWts8Brm5CT2m2l7cV05ALROw_i6G-TRZd0w40dRu9yMEI8Xe1aiZ2enOHb1QyblpERsMhmk4Kvb1DypE-7griP_473i3D0-wj4573CPtrGZvsjvcBSODnKf0fGlDDXDVbI2Ib_Q3TeXm0MyYhwbCn1eDlkKQ=w817-h613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w/AMWts8Brm5CT2m2l7cV05ALROw_i6G-TRZd0w40dRu9yMEI8Xe1aiZ2enOHb1QyblpERsMhmk4Kvb1DypE-7griP_473i3D0-wj4573CPtrGZvsjvcBSODnKf0fGlDDXDVbI2Ib_Q3TeXm0MyYhwbCn1eDlkKQ=w817-h613-no?authuser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27" cy="23184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0654" w:rsidRDefault="006E0654" w:rsidP="006E0654">
      <w:pPr>
        <w:spacing w:after="0" w:line="240" w:lineRule="auto"/>
        <w:jc w:val="center"/>
      </w:pPr>
    </w:p>
    <w:p w:rsidR="006E0654" w:rsidRDefault="006E0654" w:rsidP="006E0654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B120124" wp14:editId="4CC276D4">
            <wp:extent cx="2233137" cy="2976114"/>
            <wp:effectExtent l="323850" t="323850" r="320040" b="320040"/>
            <wp:docPr id="2" name="Рисунок 2" descr="https://lh3.googleusercontent.com/pw/AMWts8Bi6RD4cIlnkFkQHZHGvXeR53CmEYU8wATPRzM2fH018cn1R3fytrPIEkGdsHrl6jp6-XrMyxalSFvvIeIwO_g_lPGYzUs64XxYnK4BkgceTz6zzUG-FgIz8o9JkpkqFedGv6Xb2s4fn3DbzwJ3xu9Ilg=w460-h613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pw/AMWts8Bi6RD4cIlnkFkQHZHGvXeR53CmEYU8wATPRzM2fH018cn1R3fytrPIEkGdsHrl6jp6-XrMyxalSFvvIeIwO_g_lPGYzUs64XxYnK4BkgceTz6zzUG-FgIz8o9JkpkqFedGv6Xb2s4fn3DbzwJ3xu9Ilg=w460-h613-no?authuser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874" cy="29837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E0177">
        <w:rPr>
          <w:noProof/>
        </w:rPr>
        <w:drawing>
          <wp:inline distT="0" distB="0" distL="0" distR="0" wp14:anchorId="2C817007" wp14:editId="7CB37C9A">
            <wp:extent cx="3398808" cy="2548575"/>
            <wp:effectExtent l="323850" t="323850" r="297180" b="309245"/>
            <wp:docPr id="4" name="Рисунок 4" descr="C:\Users\User\Downloads\20230214_11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0214_112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808" cy="25485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5EBCAD3" wp14:editId="41D0B6FA">
            <wp:extent cx="3191774" cy="2395524"/>
            <wp:effectExtent l="304800" t="323850" r="313690" b="309880"/>
            <wp:docPr id="3" name="Рисунок 3" descr="https://lh3.googleusercontent.com/pw/AMWts8AKaMsCMytKozAOcCp0slXMsKMqbOkba1b7KOf5dEuyM--MrM30mcikVAtME6ZW1GUtJQW1MfsJxCVUabsfU8E-kgYWbnKHmlu5cth21arvNUG_rUivWiFvBv68O42TGkNGkX-WfNtEfDb7lhdPkKU2hQ=w817-h613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pw/AMWts8AKaMsCMytKozAOcCp0slXMsKMqbOkba1b7KOf5dEuyM--MrM30mcikVAtME6ZW1GUtJQW1MfsJxCVUabsfU8E-kgYWbnKHmlu5cth21arvNUG_rUivWiFvBv68O42TGkNGkX-WfNtEfDb7lhdPkKU2hQ=w817-h613-no?authuser=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373" cy="240422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6E0654" w:rsidSect="006E0654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715"/>
    <w:rsid w:val="000426B8"/>
    <w:rsid w:val="001F1745"/>
    <w:rsid w:val="0026449C"/>
    <w:rsid w:val="003A1615"/>
    <w:rsid w:val="003A6723"/>
    <w:rsid w:val="006B521E"/>
    <w:rsid w:val="006E0654"/>
    <w:rsid w:val="00AE1CF4"/>
    <w:rsid w:val="00B33E43"/>
    <w:rsid w:val="00D14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74F98-95DB-4736-849D-453D288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43"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EE0B-1A40-4CEF-9F6B-3C8E75A3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2023-01-29T08:03:00Z</dcterms:created>
  <dcterms:modified xsi:type="dcterms:W3CDTF">2023-02-14T06:29:00Z</dcterms:modified>
</cp:coreProperties>
</file>