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8876F" w14:textId="77777777" w:rsidR="00E53F3E" w:rsidRDefault="00E53F3E" w:rsidP="00E53F3E">
      <w:pPr>
        <w:spacing w:after="0" w:line="240" w:lineRule="auto"/>
        <w:ind w:left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15A7F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EED0798" wp14:editId="2649350D">
            <wp:simplePos x="0" y="0"/>
            <wp:positionH relativeFrom="column">
              <wp:posOffset>-813436</wp:posOffset>
            </wp:positionH>
            <wp:positionV relativeFrom="paragraph">
              <wp:posOffset>105410</wp:posOffset>
            </wp:positionV>
            <wp:extent cx="1626981" cy="1581150"/>
            <wp:effectExtent l="0" t="0" r="0" b="0"/>
            <wp:wrapNone/>
            <wp:docPr id="6" name="Рисунок 10" descr="ЭМБЛЕМА САДА П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ЭМБЛЕМА САДА ПНГ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413" cy="15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C95785" w14:textId="62AE47D7" w:rsidR="004A2AA5" w:rsidRDefault="00AF1802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</w:p>
    <w:p w14:paraId="372F60E9" w14:textId="77777777"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14:paraId="2FA58B16" w14:textId="77777777"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14:paraId="7CD5868F" w14:textId="77777777" w:rsidR="004A2AA5" w:rsidRDefault="004A2AA5">
      <w:pPr>
        <w:spacing w:after="0" w:line="240" w:lineRule="auto"/>
        <w:jc w:val="both"/>
        <w:rPr>
          <w:rFonts w:ascii="Cambria" w:hAnsi="Cambria" w:cs="Cambria"/>
          <w:sz w:val="28"/>
          <w:szCs w:val="28"/>
        </w:rPr>
      </w:pPr>
    </w:p>
    <w:p w14:paraId="2698054D" w14:textId="77777777" w:rsidR="004A2AA5" w:rsidRDefault="004A2AA5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</w:p>
    <w:p w14:paraId="31101D6F" w14:textId="77777777" w:rsidR="004A2AA5" w:rsidRDefault="00E53F3E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/>
          <w:sz w:val="40"/>
          <w:szCs w:val="40"/>
        </w:rPr>
        <w:t xml:space="preserve">Консультация для родителей  </w:t>
      </w:r>
    </w:p>
    <w:p w14:paraId="52460995" w14:textId="77777777" w:rsidR="004A2AA5" w:rsidRDefault="00E53F3E">
      <w:pPr>
        <w:pStyle w:val="aff1"/>
        <w:spacing w:before="9"/>
        <w:ind w:left="0"/>
        <w:jc w:val="center"/>
        <w:rPr>
          <w:b/>
          <w:i/>
          <w:color w:val="002060"/>
          <w:sz w:val="48"/>
          <w:szCs w:val="48"/>
        </w:rPr>
      </w:pPr>
      <w:r>
        <w:rPr>
          <w:sz w:val="40"/>
          <w:szCs w:val="40"/>
        </w:rPr>
        <w:t xml:space="preserve">на тему: </w:t>
      </w:r>
      <w:r>
        <w:rPr>
          <w:rStyle w:val="C1"/>
          <w:color w:val="000000" w:themeColor="text1"/>
          <w:sz w:val="48"/>
          <w:szCs w:val="48"/>
        </w:rPr>
        <w:t>«</w:t>
      </w:r>
      <w:r>
        <w:rPr>
          <w:rStyle w:val="C1"/>
          <w:b/>
          <w:bCs/>
          <w:i/>
          <w:iCs/>
          <w:color w:val="000000" w:themeColor="text1"/>
          <w:sz w:val="48"/>
          <w:szCs w:val="48"/>
          <w:shd w:val="clear" w:color="auto" w:fill="FFFFFF"/>
        </w:rPr>
        <w:t>Занимательные опыты и эксперименты для дошкольников в домашних условиях</w:t>
      </w:r>
      <w:r>
        <w:rPr>
          <w:rStyle w:val="C1"/>
          <w:color w:val="000000" w:themeColor="text1"/>
          <w:sz w:val="48"/>
          <w:szCs w:val="48"/>
        </w:rPr>
        <w:t>»</w:t>
      </w:r>
    </w:p>
    <w:p w14:paraId="63EA864C" w14:textId="77777777" w:rsidR="004A2AA5" w:rsidRDefault="00E53F3E">
      <w:pPr>
        <w:tabs>
          <w:tab w:val="left" w:pos="2558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                                  </w:t>
      </w:r>
    </w:p>
    <w:p w14:paraId="372F0466" w14:textId="77777777" w:rsidR="004A2AA5" w:rsidRDefault="00E53F3E">
      <w:pPr>
        <w:tabs>
          <w:tab w:val="left" w:pos="2558"/>
        </w:tabs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 wp14:anchorId="6184FD9A" wp14:editId="4601DA88">
            <wp:extent cx="3819525" cy="381952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A163" w14:textId="77777777" w:rsidR="004A2AA5" w:rsidRDefault="004A2AA5">
      <w:pPr>
        <w:tabs>
          <w:tab w:val="left" w:pos="7200"/>
        </w:tabs>
      </w:pPr>
    </w:p>
    <w:p w14:paraId="28E40EC2" w14:textId="77777777" w:rsidR="004A2AA5" w:rsidRDefault="004A2AA5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</w:p>
    <w:p w14:paraId="5017005E" w14:textId="77777777" w:rsidR="00E53F3E" w:rsidRDefault="00E53F3E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</w:p>
    <w:p w14:paraId="2E349C7C" w14:textId="77777777" w:rsidR="00AF1802" w:rsidRDefault="00E53F3E">
      <w:pPr>
        <w:tabs>
          <w:tab w:val="left" w:pos="7200"/>
        </w:tabs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Подготовил</w:t>
      </w:r>
      <w:r w:rsidR="00AF1802">
        <w:rPr>
          <w:rFonts w:ascii="Times New Roman" w:hAnsi="Times New Roman" w:cs="Times New Roman"/>
          <w:sz w:val="28"/>
        </w:rPr>
        <w:t>а :Витько Т.Н</w:t>
      </w:r>
      <w:r>
        <w:rPr>
          <w:rFonts w:ascii="Times New Roman" w:hAnsi="Times New Roman" w:cs="Times New Roman"/>
          <w:sz w:val="28"/>
        </w:rPr>
        <w:t>.</w:t>
      </w:r>
    </w:p>
    <w:p w14:paraId="1D75F276" w14:textId="1A54E876" w:rsidR="004A2AA5" w:rsidRDefault="00AF1802">
      <w:pPr>
        <w:tabs>
          <w:tab w:val="left" w:pos="7200"/>
        </w:tabs>
        <w:jc w:val="right"/>
        <w:rPr>
          <w:sz w:val="24"/>
        </w:rPr>
      </w:pPr>
      <w:r>
        <w:rPr>
          <w:rFonts w:ascii="Times New Roman" w:hAnsi="Times New Roman" w:cs="Times New Roman"/>
          <w:sz w:val="28"/>
        </w:rPr>
        <w:t>Воспитатель ВКК</w:t>
      </w:r>
      <w:r w:rsidR="00E53F3E">
        <w:rPr>
          <w:rFonts w:ascii="Times New Roman" w:hAnsi="Times New Roman" w:cs="Times New Roman"/>
          <w:sz w:val="28"/>
        </w:rPr>
        <w:t xml:space="preserve"> </w:t>
      </w:r>
    </w:p>
    <w:p w14:paraId="50E36A50" w14:textId="77777777" w:rsidR="004A2AA5" w:rsidRDefault="004A2AA5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14:paraId="3F7269E9" w14:textId="77777777" w:rsidR="004A2AA5" w:rsidRDefault="004A2AA5">
      <w:pPr>
        <w:tabs>
          <w:tab w:val="left" w:pos="7200"/>
        </w:tabs>
        <w:jc w:val="center"/>
        <w:rPr>
          <w:rFonts w:ascii="Times New Roman" w:hAnsi="Times New Roman" w:cs="Times New Roman"/>
          <w:sz w:val="28"/>
        </w:rPr>
      </w:pPr>
    </w:p>
    <w:p w14:paraId="2355EA3C" w14:textId="3FB0DA2E" w:rsidR="004A2AA5" w:rsidRDefault="00E53F3E">
      <w:pPr>
        <w:tabs>
          <w:tab w:val="left" w:pos="7200"/>
        </w:tabs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</w:rPr>
        <w:t>202</w:t>
      </w:r>
      <w:r w:rsidR="00AF1802">
        <w:rPr>
          <w:rFonts w:ascii="Times New Roman" w:hAnsi="Times New Roman" w:cs="Times New Roman"/>
          <w:sz w:val="28"/>
        </w:rPr>
        <w:t>4</w:t>
      </w:r>
      <w:r>
        <w:rPr>
          <w:rFonts w:ascii="Times New Roman" w:hAnsi="Times New Roman" w:cs="Times New Roman"/>
          <w:sz w:val="28"/>
        </w:rPr>
        <w:t>-202</w:t>
      </w:r>
      <w:r w:rsidR="00AF1802">
        <w:rPr>
          <w:rFonts w:ascii="Times New Roman" w:hAnsi="Times New Roman" w:cs="Times New Roman"/>
          <w:sz w:val="28"/>
        </w:rPr>
        <w:t>5</w:t>
      </w:r>
      <w:r>
        <w:rPr>
          <w:rFonts w:ascii="Times New Roman" w:hAnsi="Times New Roman" w:cs="Times New Roman"/>
          <w:sz w:val="28"/>
        </w:rPr>
        <w:t xml:space="preserve"> учебный год</w:t>
      </w:r>
    </w:p>
    <w:p w14:paraId="3207CA6D" w14:textId="77777777" w:rsidR="004A2AA5" w:rsidRDefault="004A2AA5">
      <w:pPr>
        <w:spacing w:after="0" w:line="240" w:lineRule="auto"/>
        <w:jc w:val="both"/>
        <w:rPr>
          <w:sz w:val="28"/>
          <w:szCs w:val="28"/>
        </w:rPr>
      </w:pPr>
    </w:p>
    <w:p w14:paraId="18B69E3E" w14:textId="77777777" w:rsidR="00AF1802" w:rsidRDefault="00AF18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27E1D65" w14:textId="77777777" w:rsidR="00AF1802" w:rsidRDefault="00AF18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FC83C94" w14:textId="77777777" w:rsidR="00AF1802" w:rsidRDefault="00AF18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5064305" w14:textId="77777777" w:rsidR="00AF1802" w:rsidRDefault="00AF1802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FED8E23" w14:textId="5FC8CA50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обуздать кипучую энергию и неуемную любознательность малыша? Как максимально использовать пытливость детского ума и подтолкнуть ребенка к познанию мира? Как способствовать развитию творческого начала ребенка? Эти и другие вопросы непременно встают перед родителями.</w:t>
      </w:r>
    </w:p>
    <w:p w14:paraId="0772CD0E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Мы собрали небольшое количество разнообразных опытов и экспериментов, которые можно проводить вместе с детьми для расширения их представлений о мире, для интеллектуального и творческого развития ребенка.</w:t>
      </w:r>
    </w:p>
    <w:p w14:paraId="5A313AC5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Описываемые опыты не требуют никакой специальной подготовки и почти никаких материальных затрат.</w:t>
      </w:r>
    </w:p>
    <w:p w14:paraId="2DA8899C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Как проткнуть воздушный шарик без вреда для него?</w:t>
      </w:r>
    </w:p>
    <w:p w14:paraId="35B3EAAF" w14:textId="77777777" w:rsidR="004A2AA5" w:rsidRDefault="00E53F3E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Ребенок знает, что если проколоть шарик, то он лопнет. Наклейте на шарик с двух сторон по кусочку скотча. И теперь вы спокойно проткнете шарик через скотч без всякого вреда для него.</w:t>
      </w:r>
    </w:p>
    <w:p w14:paraId="523EFA37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Подводная лодка из винограда</w:t>
      </w:r>
    </w:p>
    <w:p w14:paraId="5511E420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стакан со свежей газированной водой или лимонадом и бросьте в нее виноградинку. Она чуть тяжелее воды и опустится на дно. Но на нее тут же начнут садиться пузырьки газа, похожие на маленькие воздушные шарики. Вскоре их станет так много, что виноградинка всплывет.</w:t>
      </w:r>
    </w:p>
    <w:p w14:paraId="2A6978CB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Но на поверхности пузырьки лопнут, и газ улетит. Отяжелевшая виноградинка вновь опустится на дно. Здесь она снова покроется пузырьками газа и снова всплывет. Так будет продолжаться несколько раз, пока вода не "выдохнется". По этому принципу всплывает и поднимается настоящая лодка. А у рыбы есть плавательный пузырь. Когда ей надо погрузиться, мускулы сжимаются, сдавливают пузырь. Его объем уменьшается, рыба идет вниз. А надо подняться - мускулы расслабляются, распускают пузырь. Он увеличивается, и рыба всплывает.</w:t>
      </w:r>
    </w:p>
    <w:p w14:paraId="2B4BBD11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13A10D4B" w14:textId="77777777"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0296839" wp14:editId="5F904439">
            <wp:extent cx="3810000" cy="838200"/>
            <wp:effectExtent l="0" t="0" r="0" b="0"/>
            <wp:docPr id="3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7C11A" w14:textId="77777777"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0707C788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507E7204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Подводная лодка из яйца</w:t>
      </w:r>
    </w:p>
    <w:p w14:paraId="1DE8D37B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3 банки: две пол-литровые и одну литровую. Одну банку наполните чистой водой и опустите в нее сырое яйцо. Оно утонет.</w:t>
      </w:r>
    </w:p>
    <w:p w14:paraId="0805C8DD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 вторую банку налейте крепкий раствор поваренной соли (2 столовые ложки на 0,5 л воды). Опустите туда второе яйцо - оно будет плавать. Это объясняется тем, что соленая вода тяжелее, поэтому и плавать в море легче, чем в реке.</w:t>
      </w:r>
    </w:p>
    <w:p w14:paraId="60F77C15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А теперь положите на дно литровой банки яйцо. Постепенно подливая по очереди воду из обеих маленьких банок, можно получить такой раствор, в котором яйцо не будет ни всплывать, ни тонуть. Оно будет держаться, как подвешенное, посреди раствора.</w:t>
      </w:r>
    </w:p>
    <w:p w14:paraId="11601B81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Когда опыт проведен, можно показать </w:t>
      </w:r>
      <w:r>
        <w:rPr>
          <w:rFonts w:ascii="Times New Roman" w:eastAsia="Times New Roman" w:hAnsi="Times New Roman"/>
          <w:color w:val="000000"/>
          <w:sz w:val="28"/>
          <w:szCs w:val="28"/>
          <w:u w:val="single"/>
          <w:lang w:eastAsia="ru-RU"/>
        </w:rPr>
        <w:t>фокус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 Подливая соленой воды, вы добьетесь того, что яйцо будет всплывать. Подливая пресную воду - того, что яйцо будет тонуть. Внешне соленая и пресная вода не отличается друг от друга, и это будет выглядеть удивительно.</w:t>
      </w:r>
    </w:p>
    <w:p w14:paraId="2F0BF097" w14:textId="77777777"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819AAB1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Водяной подсвечник</w:t>
      </w:r>
    </w:p>
    <w:p w14:paraId="0BB64057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Возьмите недлинную стеариновую свечу и стакан воды. Нижний конец свечи утяжелите нагретым гвоздем (если гвоздь будет холодным, то свеча раскрошится) так, чтобы только фитиль и самый краешек свечи остались над поверхностью.</w:t>
      </w:r>
    </w:p>
    <w:p w14:paraId="69CEFCC7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Стакан с водой, в котором плавает эта свеча, будет подсвечником. Зажгите фитиль, и свеча будет гореть довольно долго. Кажется, что она вот-вот догорит до воды и погаснет. Но этого не произойдет. Свеча догорит почти до самого конца. И кроме того, свеча в таком подсвечнике никогда не будет причиной пожара. Фитиль будет погашен водой.</w:t>
      </w:r>
    </w:p>
    <w:p w14:paraId="44C460D1" w14:textId="77777777"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3CC31BCD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Чудесные спички</w:t>
      </w:r>
    </w:p>
    <w:p w14:paraId="240E5434" w14:textId="77777777" w:rsidR="004A2AA5" w:rsidRDefault="00E53F3E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Вам понадобится 5 спичек.</w:t>
      </w:r>
    </w:p>
    <w:p w14:paraId="54C1025E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Надломите их посредине, согните под прямым углом и положите на блюдце.</w:t>
      </w:r>
    </w:p>
    <w:p w14:paraId="0B84A1D3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Капните несколько капель воды на сгибы спичек. Наблюдайте. Постепенно спички начнут расправляться и образуют звезду.</w:t>
      </w:r>
    </w:p>
    <w:p w14:paraId="7A40CEAD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Причина этого явления, которое называется капиллярность, в том, что волокна дерева впитывают влагу. Она ползет все дальше по капиллярам. Дерево набухает, а его уцелевшие волокна "толстеют", и они уже не могут сильно сгибаться и начинают расправляться.</w:t>
      </w:r>
    </w:p>
    <w:p w14:paraId="2345B770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449B0F71" w14:textId="77777777"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961FAA" wp14:editId="6649983E">
            <wp:extent cx="3810000" cy="1684020"/>
            <wp:effectExtent l="0" t="0" r="0" b="0"/>
            <wp:docPr id="3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AC2E08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Куда делись чернила? Превращения</w:t>
      </w:r>
    </w:p>
    <w:p w14:paraId="676EA36C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 пузырек с водой капните чернил или туши, чтобы раствор был бледно-голубым. Туда же положите таблетку растолченного активированного угля. Закройте горлышко пальцем и взболтайте смесь.</w:t>
      </w:r>
    </w:p>
    <w:p w14:paraId="1A80611F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Она посветлеет на глазах. Дело в том, что уголь впитывает своей поверхностью молекулы красителя и его уже и не видно.</w:t>
      </w:r>
    </w:p>
    <w:p w14:paraId="4A1A918B" w14:textId="77777777"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84E4C92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Делаем облако</w:t>
      </w:r>
    </w:p>
    <w:p w14:paraId="6EDC7D64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Налейте в трехлитровую банку горячей воды (примерно 2,5 см.). Положите на противень несколько кубиков льда и поставьте его на банку. Воздух внутри банки, поднимаясь вверх, станет охлаждаться. Содержащийся в нем водяной пар будет конденсироваться, образуя облако.</w:t>
      </w:r>
    </w:p>
    <w:p w14:paraId="1BC34504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Этот эксперимент моделирует процесс формирования облаков при охлаждении теплого воздуха. А откуда же берется дождь? Оказывается, капли, нагревшись на земле, поднимаются вверх. Там им становится холодно, и они жмутся друг к другу, образуя облака. Встречаясь вместе, они увеличиваются, становятся тяжелыми и падают на землю в виде дождя.</w:t>
      </w:r>
    </w:p>
    <w:p w14:paraId="2D3B5C48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595007FA" w14:textId="77777777"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0627A69" wp14:editId="4CFED999">
            <wp:extent cx="1432560" cy="1958340"/>
            <wp:effectExtent l="0" t="0" r="0" b="0"/>
            <wp:docPr id="4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195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EE925" w14:textId="77777777"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64531CC9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Рукам своим не верю</w:t>
      </w:r>
    </w:p>
    <w:p w14:paraId="63843E08" w14:textId="77777777" w:rsidR="004A2AA5" w:rsidRDefault="00E53F3E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Приготовьте три миски с водой: одну - с холодной, другую - с комнатной, третью - с горячей. Попросите ребенка опустить одну руку в миску с холодной водой, вторую - с горячей водой. Через несколько минут пусть он погрузит обе руки в воду комнатной температуры. Спросите, горячей или холодной она ему кажется. Почему есть разница в ощущениях рук? Всегда ли можно доверять своим рукам?</w:t>
      </w:r>
    </w:p>
    <w:p w14:paraId="634CB223" w14:textId="77777777" w:rsidR="004A2AA5" w:rsidRDefault="004A2AA5">
      <w:pPr>
        <w:shd w:val="clear" w:color="auto" w:fill="FFFFFF"/>
        <w:spacing w:after="0" w:line="294" w:lineRule="atLeast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05AE4E0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Всасывание воды</w:t>
      </w:r>
    </w:p>
    <w:p w14:paraId="0A0B1808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Поставьте цветок в воду, подкрашенную любой краской. Понаблюдайте, как изменится окраска цветка. Объясните, что стебель имеет проводящие трубочки, по которым вода поднимается к цветку и окрашивает его. Такое явление всасывания воды называется осмосом.</w:t>
      </w:r>
    </w:p>
    <w:p w14:paraId="66A5964A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7983753D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Вареное или сырое?</w:t>
      </w:r>
    </w:p>
    <w:p w14:paraId="433595A1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Если на столе лежат два яйца, одно из которых сырое, а другое вареное, как можно это определить? Конечно, каждая хозяйка сделает это с легкостью, но покажите этот опыт ребенку - ему будет интересно.</w:t>
      </w:r>
    </w:p>
    <w:p w14:paraId="79BA0DB0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Конечно, он вряд ли свяжет это явление с центром тяжести. Объясните ему, что в вареном яйце центр тяжести постоянен, поэтому оно крутится. А у сырого яйца внутренняя жидкая масса является как бы тормозом, поэтому сырое яйцо крутиться не может.</w:t>
      </w:r>
    </w:p>
    <w:p w14:paraId="71AC0EB9" w14:textId="77777777"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70BDBDB9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Что такое упругость?</w:t>
      </w:r>
    </w:p>
    <w:p w14:paraId="3A245F6A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lastRenderedPageBreak/>
        <w:t>Возьмите в одну руку небольшой резиновый мячик, а в другую - такой же по размеру шарик из пластилина. Бросьте их на пол с одинаковой высоты.</w:t>
      </w:r>
    </w:p>
    <w:p w14:paraId="206D2D11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Как вели себя мячик и шарик, какие изменения с ними произошли после падения? Почему пластилин не подпрыгивает, а мячик подпрыгивает, - может быть, потому, что он круглый, или потому, что он красный, или потому, что он резиновый?</w:t>
      </w:r>
    </w:p>
    <w:p w14:paraId="1766AA90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Предложите своему ребенку быть мячиком. Прикоснитесь к голове малыша рукой, а он пусть немного присядет, согнув ноги в коленях, а когда уберете руку, пусть ребенок распрямит ноги и подпрыгнет. Пусть малыш попрыгает, как мячик. Затем объясните ребенку, что с мячиком происходит то же, что и с ним: он сгибает колени, а мячик немного вдавливается, когда падает на пол, он выпрямляет коленки и подпрыгивает, а в мячике выпрямляется то, что вдавилось. Мяч упругий.</w:t>
      </w:r>
    </w:p>
    <w:p w14:paraId="58AA116E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А пластилиновый или деревянный шарик не упругий. Скажите ребенку: "Я буду прикасаться рукой к твоей головке, а ты коленки не сгибай, будь не упругий".</w:t>
      </w:r>
    </w:p>
    <w:p w14:paraId="0F6B8EDE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Прикоснитесь к голове ребенка, а он пусть как деревянный шарик не подпрыгивает. Если колени не сгибать, то и подпрыгнуть невозможно. Нельзя же разогнуть коленки, которые не были согнуты. Деревянный шарик, когда падает на пол, не вдавливается, а значит, не распрямляется, поэтому он и не подпрыгивает. Он не упругий.</w:t>
      </w:r>
    </w:p>
    <w:p w14:paraId="2C548F53" w14:textId="77777777"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30B313A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Понятие об электрических зарядах</w:t>
      </w:r>
    </w:p>
    <w:p w14:paraId="1F6C6240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Надуйте небольшой воздушный шар. Потрите шар о шерсть или мех, а еще лучше о свои волосы, и вы увидите, как шар начнет прилипать буквально ко всем предметам в комнате: к шкафу, к стенке, а самое главное - к ребенку.</w:t>
      </w:r>
    </w:p>
    <w:p w14:paraId="1C020579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Это объясняется тем, что все предметы имеют определенный электрический заряд. В результате контакта между двумя различными материалами происходит разделение электрических разрядов.</w:t>
      </w:r>
    </w:p>
    <w:p w14:paraId="1498ACBB" w14:textId="77777777"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40273722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Танцующая фольга</w:t>
      </w:r>
    </w:p>
    <w:p w14:paraId="3B7AEBD8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Нарежьте алюминиевую фольгу (блестящую обертку от шоколада или конфет) очень узкими и длинными полосками. Проведите расческой по своим волосам, а затем поднесите ее вплотную к отрезкам.</w:t>
      </w:r>
    </w:p>
    <w:p w14:paraId="75B684CC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Полоски начнут "танцевать". Это притягиваются друг к другу положительные и отрицательные электрические заряды.</w:t>
      </w:r>
    </w:p>
    <w:p w14:paraId="76118350" w14:textId="77777777" w:rsidR="004A2AA5" w:rsidRDefault="004A2AA5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18E781FC" w14:textId="77777777" w:rsidR="004A2AA5" w:rsidRDefault="00E53F3E">
      <w:pPr>
        <w:shd w:val="clear" w:color="auto" w:fill="FFFFFF"/>
        <w:spacing w:after="0" w:line="294" w:lineRule="atLeast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Секретное письмо</w:t>
      </w:r>
    </w:p>
    <w:p w14:paraId="04726602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Пусть ребенок на чистом листе белой бумаги сделает рисунок или надпись молоком, лимонным соком или столовым уксусом. Затем нагрейте лист бумаги (лучше над прибором без открытого огня) и вы увидите, как невидимое превращается в видимое. Импровизированные чернила вскипят, буквы потемнеют, и секретное письмо можно будет прочитать.</w:t>
      </w:r>
    </w:p>
    <w:p w14:paraId="33C01CD0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6C1E3957" w14:textId="77777777" w:rsidR="004A2AA5" w:rsidRDefault="00E53F3E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EE990C" wp14:editId="477252BA">
            <wp:extent cx="2377440" cy="1981200"/>
            <wp:effectExtent l="0" t="0" r="0" b="0"/>
            <wp:docPr id="4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br/>
      </w:r>
    </w:p>
    <w:p w14:paraId="5E8AC061" w14:textId="77777777" w:rsidR="004A2AA5" w:rsidRDefault="00E53F3E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Тайный похититель варенья. А может, это Карлсон?</w:t>
      </w:r>
    </w:p>
    <w:p w14:paraId="0C033A29" w14:textId="77777777" w:rsidR="004A2AA5" w:rsidRDefault="00E53F3E">
      <w:pPr>
        <w:shd w:val="clear" w:color="auto" w:fill="FFFFFF"/>
        <w:spacing w:after="0" w:line="294" w:lineRule="atLeast"/>
        <w:ind w:firstLine="708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Измельчите карандашный грифель ножом. Пусть ребенок натрет готовым порошком себе палец. Теперь нужно прижать палец к кусочку скотча, а скотч приклеить к белому листу бумаги - на нем будет виден отпечаток узора пальца вашего малыша. Теперь-то мы узнаем, чьи отпечатки остались на банке варенья. Или, может, это прилетал Карлсон?</w:t>
      </w:r>
    </w:p>
    <w:p w14:paraId="72DAE01A" w14:textId="77777777" w:rsidR="004A2AA5" w:rsidRDefault="004A2AA5">
      <w:pPr>
        <w:shd w:val="clear" w:color="auto" w:fill="FFFFFF"/>
        <w:spacing w:after="0" w:line="294" w:lineRule="atLeast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14:paraId="51D441E7" w14:textId="77777777" w:rsidR="004A2AA5" w:rsidRDefault="004A2AA5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jc w:val="both"/>
        <w:rPr>
          <w:rFonts w:ascii="Segoe UI"/>
          <w:color w:val="000000"/>
          <w:sz w:val="18"/>
          <w:lang w:val="en-US"/>
        </w:rPr>
      </w:pPr>
    </w:p>
    <w:p w14:paraId="56F10984" w14:textId="77777777" w:rsidR="004A2AA5" w:rsidRDefault="00E53F3E">
      <w:pPr>
        <w:pBdr>
          <w:top w:val="none" w:sz="4" w:space="0" w:color="auto"/>
          <w:left w:val="none" w:sz="4" w:space="0" w:color="auto"/>
          <w:bottom w:val="none" w:sz="4" w:space="0" w:color="auto"/>
          <w:right w:val="none" w:sz="4" w:space="0" w:color="auto"/>
          <w:between w:val="none" w:sz="4" w:space="0" w:color="auto"/>
          <w:bar w:val="none" w:sz="4" w:color="auto"/>
        </w:pBdr>
        <w:spacing w:after="0" w:line="240" w:lineRule="auto"/>
        <w:rPr>
          <w:rFonts w:ascii="Segoe UI"/>
          <w:color w:val="000000"/>
          <w:sz w:val="18"/>
          <w:lang w:val="en-US"/>
        </w:rPr>
      </w:pPr>
      <w:r>
        <w:rPr>
          <w:rFonts w:ascii="Segoe UI"/>
          <w:color w:val="000000"/>
          <w:sz w:val="18"/>
          <w:lang w:val="en-US"/>
        </w:rPr>
        <w:br/>
      </w:r>
    </w:p>
    <w:p w14:paraId="7806FB8B" w14:textId="77777777" w:rsidR="004A2AA5" w:rsidRDefault="004A2AA5">
      <w:pPr>
        <w:spacing w:after="0" w:line="240" w:lineRule="auto"/>
        <w:jc w:val="both"/>
        <w:rPr>
          <w:sz w:val="28"/>
          <w:szCs w:val="28"/>
        </w:rPr>
      </w:pPr>
    </w:p>
    <w:sectPr w:rsidR="004A2AA5" w:rsidSect="00E53F3E">
      <w:pgSz w:w="11906" w:h="16838"/>
      <w:pgMar w:top="284" w:right="850" w:bottom="1134" w:left="170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urier New">
    <w:panose1 w:val="02070309020205020404"/>
    <w:charset w:val="00"/>
    <w:family w:val="modern"/>
    <w:pitch w:val="fixed"/>
    <w:sig w:usb0="00000000" w:usb1="00000000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499"/>
    <w:rsid w:val="00025499"/>
    <w:rsid w:val="00395953"/>
    <w:rsid w:val="004A2AA5"/>
    <w:rsid w:val="00AF1802"/>
    <w:rsid w:val="00AF3CC2"/>
    <w:rsid w:val="00D50A48"/>
    <w:rsid w:val="00E53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49096"/>
  <w15:chartTrackingRefBased/>
  <w15:docId w15:val="{BD77C57B-66C1-42EB-9988-E3AC8C537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99"/>
    <w:qFormat/>
  </w:style>
  <w:style w:type="paragraph" w:styleId="1">
    <w:name w:val="heading 1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link w:val="40"/>
    <w:uiPriority w:val="9"/>
    <w:semiHidden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link w:val="50"/>
    <w:uiPriority w:val="9"/>
    <w:semiHidden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link w:val="60"/>
    <w:uiPriority w:val="9"/>
    <w:semiHidden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link w:val="70"/>
    <w:uiPriority w:val="9"/>
    <w:semiHidden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pPr>
      <w:spacing w:after="0" w:line="240" w:lineRule="auto"/>
    </w:pPr>
  </w:style>
  <w:style w:type="character" w:customStyle="1" w:styleId="10">
    <w:name w:val="Заголовок 1 Знак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link w:val="2"/>
    <w:uiPriority w:val="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link w:val="3"/>
    <w:uiPriority w:val="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link w:val="4"/>
    <w:uiPriority w:val="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link w:val="5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link w:val="6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link w:val="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link w:val="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link w:val="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link w:val="a5"/>
    <w:uiPriority w:val="10"/>
    <w:qFormat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link w:val="a4"/>
    <w:uiPriority w:val="10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link w:val="a7"/>
    <w:uiPriority w:val="11"/>
    <w:qFormat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link w:val="a6"/>
    <w:uiPriority w:val="11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ubtle Emphasis"/>
    <w:uiPriority w:val="19"/>
    <w:qFormat/>
    <w:rPr>
      <w:i/>
      <w:iCs/>
      <w:color w:val="808080" w:themeColor="text1" w:themeTint="7F"/>
    </w:rPr>
  </w:style>
  <w:style w:type="character" w:styleId="a9">
    <w:name w:val="Emphasis"/>
    <w:uiPriority w:val="20"/>
    <w:qFormat/>
    <w:rPr>
      <w:i/>
      <w:iCs/>
    </w:rPr>
  </w:style>
  <w:style w:type="character" w:styleId="aa">
    <w:name w:val="Intense Emphasis"/>
    <w:uiPriority w:val="21"/>
    <w:qFormat/>
    <w:rPr>
      <w:b/>
      <w:bCs/>
      <w:i/>
      <w:iCs/>
      <w:color w:val="5B9BD5" w:themeColor="accent1"/>
    </w:rPr>
  </w:style>
  <w:style w:type="character" w:styleId="ab">
    <w:name w:val="Strong"/>
    <w:uiPriority w:val="22"/>
    <w:qFormat/>
    <w:rPr>
      <w:b/>
      <w:bCs/>
    </w:rPr>
  </w:style>
  <w:style w:type="paragraph" w:styleId="21">
    <w:name w:val="Quote"/>
    <w:link w:val="22"/>
    <w:uiPriority w:val="29"/>
    <w:qFormat/>
    <w:rPr>
      <w:i/>
      <w:iCs/>
      <w:color w:val="000000" w:themeColor="text1"/>
    </w:rPr>
  </w:style>
  <w:style w:type="character" w:customStyle="1" w:styleId="22">
    <w:name w:val="Цитата 2 Знак"/>
    <w:link w:val="21"/>
    <w:uiPriority w:val="29"/>
    <w:rPr>
      <w:i/>
      <w:iCs/>
      <w:color w:val="000000" w:themeColor="text1"/>
    </w:rPr>
  </w:style>
  <w:style w:type="paragraph" w:styleId="ac">
    <w:name w:val="Intense Quote"/>
    <w:link w:val="ad"/>
    <w:uiPriority w:val="30"/>
    <w:qFormat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d">
    <w:name w:val="Выделенная цитата Знак"/>
    <w:link w:val="ac"/>
    <w:uiPriority w:val="30"/>
    <w:rPr>
      <w:b/>
      <w:bCs/>
      <w:i/>
      <w:iCs/>
      <w:color w:val="5B9BD5" w:themeColor="accent1"/>
    </w:rPr>
  </w:style>
  <w:style w:type="character" w:styleId="ae">
    <w:name w:val="Subtle Reference"/>
    <w:uiPriority w:val="31"/>
    <w:qFormat/>
    <w:rPr>
      <w:smallCaps/>
      <w:color w:val="ED7D31" w:themeColor="accent2"/>
      <w:u w:val="single"/>
    </w:rPr>
  </w:style>
  <w:style w:type="character" w:styleId="af">
    <w:name w:val="Intense Reference"/>
    <w:uiPriority w:val="32"/>
    <w:qFormat/>
    <w:rPr>
      <w:b/>
      <w:bCs/>
      <w:smallCaps/>
      <w:color w:val="ED7D31" w:themeColor="accent2"/>
      <w:spacing w:val="5"/>
      <w:u w:val="single"/>
    </w:rPr>
  </w:style>
  <w:style w:type="character" w:styleId="af0">
    <w:name w:val="Book Title"/>
    <w:uiPriority w:val="33"/>
    <w:qFormat/>
    <w:rPr>
      <w:b/>
      <w:bCs/>
      <w:smallCaps/>
      <w:spacing w:val="5"/>
    </w:rPr>
  </w:style>
  <w:style w:type="paragraph" w:styleId="af1">
    <w:name w:val="List Paragraph"/>
    <w:uiPriority w:val="34"/>
    <w:qFormat/>
    <w:pPr>
      <w:ind w:left="720"/>
      <w:contextualSpacing/>
    </w:pPr>
  </w:style>
  <w:style w:type="paragraph" w:styleId="af2">
    <w:name w:val="footnote text"/>
    <w:link w:val="af3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3">
    <w:name w:val="Текст сноски Знак"/>
    <w:link w:val="af2"/>
    <w:uiPriority w:val="99"/>
    <w:semiHidden/>
    <w:rPr>
      <w:sz w:val="20"/>
      <w:szCs w:val="20"/>
    </w:rPr>
  </w:style>
  <w:style w:type="character" w:styleId="af4">
    <w:name w:val="footnote reference"/>
    <w:uiPriority w:val="99"/>
    <w:semiHidden/>
    <w:unhideWhenUsed/>
    <w:rPr>
      <w:vertAlign w:val="superscript"/>
    </w:rPr>
  </w:style>
  <w:style w:type="paragraph" w:styleId="af5">
    <w:name w:val="endnote text"/>
    <w:link w:val="af6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customStyle="1" w:styleId="af6">
    <w:name w:val="Текст концевой сноски Знак"/>
    <w:link w:val="af5"/>
    <w:uiPriority w:val="99"/>
    <w:semiHidden/>
    <w:rPr>
      <w:sz w:val="20"/>
      <w:szCs w:val="20"/>
    </w:rPr>
  </w:style>
  <w:style w:type="character" w:styleId="af7">
    <w:name w:val="endnote reference"/>
    <w:uiPriority w:val="99"/>
    <w:semiHidden/>
    <w:unhideWhenUsed/>
    <w:rPr>
      <w:vertAlign w:val="superscript"/>
    </w:rPr>
  </w:style>
  <w:style w:type="character" w:styleId="af8">
    <w:name w:val="Hyperlink"/>
    <w:uiPriority w:val="99"/>
    <w:unhideWhenUsed/>
    <w:rPr>
      <w:color w:val="0563C1" w:themeColor="hyperlink"/>
      <w:u w:val="single"/>
    </w:rPr>
  </w:style>
  <w:style w:type="character" w:styleId="af9">
    <w:name w:val="FollowedHyperlink"/>
    <w:uiPriority w:val="99"/>
    <w:semiHidden/>
    <w:unhideWhenUsed/>
    <w:rPr>
      <w:color w:val="954F72" w:themeColor="followedHyperlink"/>
      <w:u w:val="single"/>
    </w:rPr>
  </w:style>
  <w:style w:type="paragraph" w:styleId="afa">
    <w:name w:val="Plain Text"/>
    <w:link w:val="afb"/>
    <w:uiPriority w:val="99"/>
    <w:semiHidden/>
    <w:unhideWhenUsed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afb">
    <w:name w:val="Текст Знак"/>
    <w:link w:val="afa"/>
    <w:uiPriority w:val="99"/>
    <w:rPr>
      <w:rFonts w:ascii="Courier New" w:hAnsi="Courier New" w:cs="Courier New"/>
      <w:sz w:val="21"/>
      <w:szCs w:val="21"/>
    </w:rPr>
  </w:style>
  <w:style w:type="paragraph" w:styleId="afc">
    <w:name w:val="header"/>
    <w:link w:val="afd"/>
    <w:uiPriority w:val="99"/>
    <w:unhideWhenUsed/>
    <w:pPr>
      <w:spacing w:after="0" w:line="240" w:lineRule="auto"/>
    </w:pPr>
  </w:style>
  <w:style w:type="character" w:customStyle="1" w:styleId="afd">
    <w:name w:val="Верхний колонтитул Знак"/>
    <w:link w:val="afc"/>
    <w:uiPriority w:val="99"/>
  </w:style>
  <w:style w:type="paragraph" w:styleId="afe">
    <w:name w:val="footer"/>
    <w:link w:val="aff"/>
    <w:uiPriority w:val="99"/>
    <w:unhideWhenUsed/>
    <w:pPr>
      <w:spacing w:after="0" w:line="240" w:lineRule="auto"/>
    </w:pPr>
  </w:style>
  <w:style w:type="character" w:customStyle="1" w:styleId="aff">
    <w:name w:val="Нижний колонтитул Знак"/>
    <w:link w:val="afe"/>
    <w:uiPriority w:val="99"/>
  </w:style>
  <w:style w:type="paragraph" w:styleId="aff0">
    <w:name w:val="caption"/>
    <w:uiPriority w:val="35"/>
    <w:unhideWhenUsed/>
    <w:qFormat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C1">
    <w:name w:val="C1"/>
    <w:basedOn w:val="a0"/>
    <w:uiPriority w:val="99"/>
  </w:style>
  <w:style w:type="paragraph" w:styleId="aff1">
    <w:name w:val="Body Text"/>
    <w:basedOn w:val="a"/>
    <w:link w:val="aff2"/>
    <w:uiPriority w:val="1"/>
    <w:qFormat/>
    <w:pPr>
      <w:widowControl w:val="0"/>
      <w:spacing w:after="0" w:line="240" w:lineRule="auto"/>
      <w:ind w:left="119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ff2">
    <w:name w:val="Основной текст Знак"/>
    <w:basedOn w:val="a0"/>
    <w:link w:val="aff1"/>
    <w:uiPriority w:val="1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styleId="aff3">
    <w:name w:val="Normal (Web)"/>
    <w:basedOn w:val="a"/>
    <w:uiPriority w:val="99"/>
    <w:unhideWhenUsed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Arab" typeface="Times New Roman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Times New Roman"/>
        <a:font script="Knda" typeface="Tunga"/>
        <a:font script="Khmr" typeface="MoolBoran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Angsan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ゴシック"/>
      </a:majorFont>
      <a:minorFont>
        <a:latin typeface="Calibri" panose="020F0502020204030204"/>
        <a:ea typeface=""/>
        <a:cs typeface=""/>
        <a:font script="Arab" typeface="Arial"/>
        <a:font script="Beng" typeface="Vrinda"/>
        <a:font script="Cher" typeface="Plantagenet Cherokee"/>
        <a:font script="Deva" typeface="Mangal"/>
        <a:font script="Ethi" typeface="Nyala"/>
        <a:font script="Geor" typeface="Sylfaen"/>
        <a:font script="Gujr" typeface="Shruti"/>
        <a:font script="Guru" typeface="Raavi"/>
        <a:font script="Hang" typeface="맑은 고딕"/>
        <a:font script="Hebr" typeface="Arial"/>
        <a:font script="Knda" typeface="Tunga"/>
        <a:font script="Khmr" typeface="DaunPenh"/>
        <a:font script="Laoo" typeface="DokChampa"/>
        <a:font script="Mlym" typeface="Kartika"/>
        <a:font script="Mong" typeface="Mongolian Baiti"/>
        <a:font script="Orya" typeface="Kalinga"/>
        <a:font script="Sinh" typeface="Iskoola Pota"/>
        <a:font script="Syrc" typeface="Estrangelo Edessa"/>
        <a:font script="Taml" typeface="Latha"/>
        <a:font script="Telu" typeface="Gautami"/>
        <a:font script="Thaa" typeface="MV Boli"/>
        <a:font script="Thai" typeface="Cordia New"/>
        <a:font script="Tibt" typeface="Microsoft Himalaya"/>
        <a:font script="Cans" typeface="Euphemia"/>
        <a:font script="Yiii" typeface="Microsoft Yi Baiti"/>
        <a:font script="Hans" typeface="宋体"/>
        <a:font script="Hant" typeface="新細明體"/>
        <a:font script="Jpan" typeface="ＭＳ 明朝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1298</Words>
  <Characters>7402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.</cp:lastModifiedBy>
  <cp:revision>4</cp:revision>
  <dcterms:created xsi:type="dcterms:W3CDTF">2024-08-21T16:50:00Z</dcterms:created>
  <dcterms:modified xsi:type="dcterms:W3CDTF">2025-12-29T08:55:00Z</dcterms:modified>
</cp:coreProperties>
</file>