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69AC1" w14:textId="2268BCF4" w:rsidR="0003572F" w:rsidRDefault="000F6E0E">
      <w:hyperlink r:id="rId4" w:history="1">
        <w:r>
          <w:rPr>
            <w:rStyle w:val="Lienhypertexte"/>
          </w:rPr>
          <w:t>Initiation au vocabulaire de l’analyse filmique (cours de cinéma en ligne) (ciclic.fr)</w:t>
        </w:r>
      </w:hyperlink>
    </w:p>
    <w:sectPr w:rsidR="00035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E0E"/>
    <w:rsid w:val="0003572F"/>
    <w:rsid w:val="000F6E0E"/>
    <w:rsid w:val="00476559"/>
    <w:rsid w:val="00B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EFC3E"/>
  <w15:chartTrackingRefBased/>
  <w15:docId w15:val="{BDA493AA-37D6-43D8-B3C1-5AC51549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0F6E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popi.ciclic.fr/vocabulaire/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yilmaz</dc:creator>
  <cp:keywords/>
  <dc:description/>
  <cp:lastModifiedBy>magali yilmaz</cp:lastModifiedBy>
  <cp:revision>1</cp:revision>
  <dcterms:created xsi:type="dcterms:W3CDTF">2022-10-06T12:30:00Z</dcterms:created>
  <dcterms:modified xsi:type="dcterms:W3CDTF">2022-10-06T12:31:00Z</dcterms:modified>
</cp:coreProperties>
</file>