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7D5A9" w14:textId="703A99B7" w:rsidR="00685DD6" w:rsidRDefault="00685DD6" w:rsidP="00685D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CYCLE 3 &gt;&gt;6°  Entrées </w:t>
      </w:r>
      <w:r w:rsidR="00B45C23">
        <w:rPr>
          <w:b/>
          <w:sz w:val="28"/>
          <w:szCs w:val="28"/>
        </w:rPr>
        <w:t>d</w:t>
      </w:r>
      <w:r>
        <w:rPr>
          <w:b/>
          <w:sz w:val="28"/>
          <w:szCs w:val="28"/>
        </w:rPr>
        <w:t>u programme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13994"/>
      </w:tblGrid>
      <w:tr w:rsidR="00685DD6" w:rsidRPr="00B55F6B" w14:paraId="21E44212" w14:textId="77777777" w:rsidTr="00A66D1B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2120" w14:textId="77777777" w:rsidR="00CA17A0" w:rsidRDefault="00CA17A0" w:rsidP="00A72329">
            <w:pPr>
              <w:spacing w:line="240" w:lineRule="auto"/>
              <w:rPr>
                <w:b/>
                <w:sz w:val="28"/>
                <w:szCs w:val="28"/>
              </w:rPr>
            </w:pPr>
          </w:p>
          <w:p w14:paraId="75EC160D" w14:textId="77777777" w:rsidR="00685DD6" w:rsidRDefault="00685DD6" w:rsidP="00A72329">
            <w:pPr>
              <w:spacing w:line="240" w:lineRule="auto"/>
              <w:rPr>
                <w:b/>
                <w:sz w:val="28"/>
                <w:szCs w:val="28"/>
              </w:rPr>
            </w:pPr>
            <w:r w:rsidRPr="00685DD6">
              <w:rPr>
                <w:b/>
                <w:sz w:val="28"/>
                <w:szCs w:val="28"/>
              </w:rPr>
              <w:t>La représentation et la présentation</w:t>
            </w:r>
          </w:p>
          <w:p w14:paraId="54DC48DE" w14:textId="297483AC" w:rsidR="00CA17A0" w:rsidRPr="00685DD6" w:rsidRDefault="00CA17A0" w:rsidP="00A72329">
            <w:pPr>
              <w:spacing w:line="240" w:lineRule="auto"/>
              <w:rPr>
                <w:b/>
                <w:sz w:val="28"/>
                <w:szCs w:val="28"/>
              </w:rPr>
            </w:pPr>
          </w:p>
        </w:tc>
      </w:tr>
      <w:tr w:rsidR="00685DD6" w:rsidRPr="00B55F6B" w14:paraId="631C82FA" w14:textId="77777777" w:rsidTr="00F766AA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47AFD" w14:textId="77777777" w:rsidR="00685DD6" w:rsidRDefault="00685DD6" w:rsidP="00A72329">
            <w:pPr>
              <w:spacing w:line="240" w:lineRule="auto"/>
              <w:rPr>
                <w:sz w:val="24"/>
                <w:szCs w:val="24"/>
              </w:rPr>
            </w:pPr>
            <w:r w:rsidRPr="00B55F6B">
              <w:rPr>
                <w:sz w:val="24"/>
                <w:szCs w:val="24"/>
              </w:rPr>
              <w:t>La ressemblance</w:t>
            </w:r>
          </w:p>
          <w:p w14:paraId="0924C815" w14:textId="6E77A867" w:rsidR="00685DD6" w:rsidRPr="00B55F6B" w:rsidRDefault="00685DD6" w:rsidP="00A7232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685DD6" w:rsidRPr="00B55F6B" w14:paraId="3AE5D7AA" w14:textId="77777777" w:rsidTr="003713B0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9AF7" w14:textId="6E67AD6C" w:rsidR="00685DD6" w:rsidRPr="00CA17A0" w:rsidRDefault="00685DD6" w:rsidP="00A72329">
            <w:pPr>
              <w:spacing w:line="240" w:lineRule="auto"/>
              <w:rPr>
                <w:sz w:val="24"/>
                <w:szCs w:val="24"/>
              </w:rPr>
            </w:pPr>
            <w:r w:rsidRPr="00B55F6B">
              <w:rPr>
                <w:sz w:val="24"/>
                <w:szCs w:val="24"/>
              </w:rPr>
              <w:t>L’autonomie du geste graphique, pictural et sculptural</w:t>
            </w:r>
          </w:p>
        </w:tc>
      </w:tr>
      <w:tr w:rsidR="00685DD6" w:rsidRPr="00B55F6B" w14:paraId="5AEC9110" w14:textId="77777777" w:rsidTr="00E13F31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5EBE" w14:textId="02721A4D" w:rsidR="00685DD6" w:rsidRPr="00CA17A0" w:rsidRDefault="00685DD6" w:rsidP="00A72329">
            <w:pPr>
              <w:spacing w:line="240" w:lineRule="auto"/>
              <w:rPr>
                <w:sz w:val="24"/>
                <w:szCs w:val="24"/>
              </w:rPr>
            </w:pPr>
            <w:r w:rsidRPr="00B55F6B">
              <w:rPr>
                <w:sz w:val="24"/>
                <w:szCs w:val="24"/>
              </w:rPr>
              <w:t>Les différentes catégories d’images, leurs procédés de fabrication, leurs transformations</w:t>
            </w:r>
          </w:p>
        </w:tc>
      </w:tr>
      <w:tr w:rsidR="00685DD6" w:rsidRPr="00B55F6B" w14:paraId="4F67217A" w14:textId="77777777" w:rsidTr="00B45C67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054" w14:textId="5796232A" w:rsidR="00685DD6" w:rsidRPr="00CA17A0" w:rsidRDefault="00685DD6" w:rsidP="00A72329">
            <w:pPr>
              <w:spacing w:line="240" w:lineRule="auto"/>
              <w:rPr>
                <w:sz w:val="24"/>
                <w:szCs w:val="24"/>
              </w:rPr>
            </w:pPr>
            <w:r w:rsidRPr="00B55F6B">
              <w:rPr>
                <w:sz w:val="24"/>
                <w:szCs w:val="24"/>
              </w:rPr>
              <w:t>La narration visuelle</w:t>
            </w:r>
            <w:r>
              <w:rPr>
                <w:b/>
                <w:color w:val="00B050"/>
                <w:sz w:val="24"/>
                <w:szCs w:val="24"/>
              </w:rPr>
              <w:t xml:space="preserve"> </w:t>
            </w:r>
          </w:p>
        </w:tc>
      </w:tr>
      <w:tr w:rsidR="00685DD6" w:rsidRPr="00B55F6B" w14:paraId="15D6F487" w14:textId="77777777" w:rsidTr="00DC74CC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A86C" w14:textId="639B4AEC" w:rsidR="00685DD6" w:rsidRPr="00CA17A0" w:rsidRDefault="00685DD6" w:rsidP="00A72329">
            <w:pPr>
              <w:spacing w:line="240" w:lineRule="auto"/>
              <w:rPr>
                <w:sz w:val="24"/>
                <w:szCs w:val="24"/>
              </w:rPr>
            </w:pPr>
            <w:r w:rsidRPr="00B55F6B">
              <w:rPr>
                <w:sz w:val="24"/>
                <w:szCs w:val="24"/>
              </w:rPr>
              <w:t>La mise en regard et en espace</w:t>
            </w:r>
          </w:p>
        </w:tc>
      </w:tr>
      <w:tr w:rsidR="00685DD6" w:rsidRPr="00B55F6B" w14:paraId="13475CA0" w14:textId="77777777" w:rsidTr="00EC6D44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0BB7" w14:textId="283A6757" w:rsidR="00685DD6" w:rsidRPr="00CA17A0" w:rsidRDefault="00685DD6" w:rsidP="00A72329">
            <w:pPr>
              <w:spacing w:line="240" w:lineRule="auto"/>
              <w:rPr>
                <w:sz w:val="24"/>
                <w:szCs w:val="24"/>
              </w:rPr>
            </w:pPr>
            <w:r w:rsidRPr="00B55F6B">
              <w:rPr>
                <w:sz w:val="24"/>
                <w:szCs w:val="24"/>
              </w:rPr>
              <w:t>La prise en compte du spectateur, de l’effet recherché</w:t>
            </w:r>
            <w:r w:rsidRPr="00B55F6B">
              <w:rPr>
                <w:b/>
                <w:sz w:val="24"/>
                <w:szCs w:val="24"/>
              </w:rPr>
              <w:t xml:space="preserve">                                                                 </w:t>
            </w:r>
          </w:p>
        </w:tc>
      </w:tr>
      <w:tr w:rsidR="00685DD6" w:rsidRPr="00B55F6B" w14:paraId="1B0D8867" w14:textId="77777777" w:rsidTr="009C1252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D70C" w14:textId="77777777" w:rsidR="00CA17A0" w:rsidRDefault="00CA17A0" w:rsidP="00A72329">
            <w:pPr>
              <w:spacing w:line="240" w:lineRule="auto"/>
              <w:rPr>
                <w:b/>
                <w:sz w:val="28"/>
                <w:szCs w:val="28"/>
              </w:rPr>
            </w:pPr>
          </w:p>
          <w:p w14:paraId="51684560" w14:textId="77777777" w:rsidR="00685DD6" w:rsidRDefault="00685DD6" w:rsidP="00A72329">
            <w:pPr>
              <w:spacing w:line="240" w:lineRule="auto"/>
              <w:rPr>
                <w:b/>
                <w:sz w:val="28"/>
                <w:szCs w:val="28"/>
              </w:rPr>
            </w:pPr>
            <w:r w:rsidRPr="00685DD6">
              <w:rPr>
                <w:b/>
                <w:sz w:val="28"/>
                <w:szCs w:val="28"/>
              </w:rPr>
              <w:t>Les fabrications et la relation entre l’objet et l’espace</w:t>
            </w:r>
          </w:p>
          <w:p w14:paraId="61051543" w14:textId="529FA420" w:rsidR="00CA17A0" w:rsidRPr="00685DD6" w:rsidRDefault="00CA17A0" w:rsidP="00A72329">
            <w:pPr>
              <w:spacing w:line="240" w:lineRule="auto"/>
              <w:rPr>
                <w:b/>
                <w:color w:val="00B050"/>
                <w:sz w:val="28"/>
                <w:szCs w:val="28"/>
              </w:rPr>
            </w:pPr>
          </w:p>
        </w:tc>
      </w:tr>
      <w:tr w:rsidR="00685DD6" w:rsidRPr="00B55F6B" w14:paraId="331F4592" w14:textId="77777777" w:rsidTr="00D54FC6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7B81E" w14:textId="2370DE2F" w:rsidR="00685DD6" w:rsidRPr="00CA17A0" w:rsidRDefault="00685DD6" w:rsidP="00A72329">
            <w:pPr>
              <w:spacing w:line="240" w:lineRule="auto"/>
              <w:rPr>
                <w:sz w:val="24"/>
                <w:szCs w:val="24"/>
              </w:rPr>
            </w:pPr>
            <w:r w:rsidRPr="00B55F6B">
              <w:rPr>
                <w:sz w:val="24"/>
                <w:szCs w:val="24"/>
              </w:rPr>
              <w:t>L’hétérogénéité et la cohérence plastiques</w:t>
            </w:r>
            <w:r w:rsidRPr="0049283C">
              <w:rPr>
                <w:b/>
                <w:color w:val="00B050"/>
                <w:sz w:val="24"/>
                <w:szCs w:val="24"/>
              </w:rPr>
              <w:t xml:space="preserve"> </w:t>
            </w:r>
          </w:p>
        </w:tc>
      </w:tr>
      <w:tr w:rsidR="00685DD6" w:rsidRPr="00B55F6B" w14:paraId="558987F8" w14:textId="77777777" w:rsidTr="00FA40A2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0494" w14:textId="3068116A" w:rsidR="00685DD6" w:rsidRPr="00CA17A0" w:rsidRDefault="00685DD6" w:rsidP="00A72329">
            <w:pPr>
              <w:spacing w:line="240" w:lineRule="auto"/>
              <w:rPr>
                <w:sz w:val="24"/>
                <w:szCs w:val="24"/>
              </w:rPr>
            </w:pPr>
            <w:r w:rsidRPr="00B55F6B">
              <w:rPr>
                <w:sz w:val="24"/>
                <w:szCs w:val="24"/>
              </w:rPr>
              <w:t>L’invention, la fabrication, les détournements, les mises en scène des objets</w:t>
            </w:r>
          </w:p>
        </w:tc>
      </w:tr>
      <w:tr w:rsidR="00685DD6" w:rsidRPr="00B55F6B" w14:paraId="4A94E3DE" w14:textId="77777777" w:rsidTr="00C465BA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5711" w14:textId="31EB7158" w:rsidR="00685DD6" w:rsidRPr="00CA17A0" w:rsidRDefault="00685DD6" w:rsidP="00CA17A0">
            <w:pPr>
              <w:spacing w:line="240" w:lineRule="auto"/>
              <w:rPr>
                <w:sz w:val="24"/>
                <w:szCs w:val="24"/>
              </w:rPr>
            </w:pPr>
            <w:r w:rsidRPr="00B55F6B">
              <w:rPr>
                <w:sz w:val="24"/>
                <w:szCs w:val="24"/>
              </w:rPr>
              <w:t>L’espace en trois dimensions</w:t>
            </w:r>
            <w:r>
              <w:rPr>
                <w:b/>
                <w:color w:val="00B050"/>
                <w:sz w:val="24"/>
                <w:szCs w:val="24"/>
              </w:rPr>
              <w:t xml:space="preserve"> </w:t>
            </w:r>
          </w:p>
        </w:tc>
      </w:tr>
      <w:tr w:rsidR="00685DD6" w:rsidRPr="00B55F6B" w14:paraId="677B7C6C" w14:textId="77777777" w:rsidTr="008403B1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67BD" w14:textId="77777777" w:rsidR="00CA17A0" w:rsidRDefault="00CA17A0" w:rsidP="00A72329">
            <w:pPr>
              <w:spacing w:line="240" w:lineRule="auto"/>
              <w:rPr>
                <w:b/>
                <w:sz w:val="28"/>
                <w:szCs w:val="28"/>
              </w:rPr>
            </w:pPr>
          </w:p>
          <w:p w14:paraId="1C422E00" w14:textId="77777777" w:rsidR="00685DD6" w:rsidRDefault="00685DD6" w:rsidP="00A72329">
            <w:pPr>
              <w:spacing w:line="240" w:lineRule="auto"/>
              <w:rPr>
                <w:b/>
                <w:sz w:val="28"/>
                <w:szCs w:val="28"/>
              </w:rPr>
            </w:pPr>
            <w:r w:rsidRPr="00685DD6">
              <w:rPr>
                <w:b/>
                <w:sz w:val="28"/>
                <w:szCs w:val="28"/>
              </w:rPr>
              <w:t>La matérialité de la production plastique et la sensibilité aux constituants de l’œuvre</w:t>
            </w:r>
          </w:p>
          <w:p w14:paraId="373781CE" w14:textId="05E77A0E" w:rsidR="00CA17A0" w:rsidRPr="00685DD6" w:rsidRDefault="00CA17A0" w:rsidP="00A72329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685DD6" w:rsidRPr="00B55F6B" w14:paraId="5FD69895" w14:textId="77777777" w:rsidTr="000D0D95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31219" w14:textId="77777777" w:rsidR="00685DD6" w:rsidRDefault="00685DD6" w:rsidP="00A72329">
            <w:pPr>
              <w:spacing w:line="240" w:lineRule="auto"/>
              <w:rPr>
                <w:sz w:val="24"/>
                <w:szCs w:val="24"/>
              </w:rPr>
            </w:pPr>
            <w:r w:rsidRPr="00B55F6B">
              <w:rPr>
                <w:sz w:val="24"/>
                <w:szCs w:val="24"/>
              </w:rPr>
              <w:t xml:space="preserve">La réalité concrète d’une production ou d’une œuvre </w:t>
            </w:r>
          </w:p>
          <w:p w14:paraId="0AA7BBA6" w14:textId="09D592F2" w:rsidR="00685DD6" w:rsidRPr="00B55F6B" w:rsidRDefault="00685DD6" w:rsidP="00A7232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85DD6" w:rsidRPr="00B55F6B" w14:paraId="27B63070" w14:textId="77777777" w:rsidTr="00BF1127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BABA" w14:textId="4FA5AA88" w:rsidR="00685DD6" w:rsidRPr="00CA17A0" w:rsidRDefault="00685DD6" w:rsidP="00A72329">
            <w:pPr>
              <w:spacing w:line="240" w:lineRule="auto"/>
              <w:rPr>
                <w:sz w:val="24"/>
                <w:szCs w:val="24"/>
              </w:rPr>
            </w:pPr>
            <w:r w:rsidRPr="00B55F6B">
              <w:rPr>
                <w:sz w:val="24"/>
                <w:szCs w:val="24"/>
              </w:rPr>
              <w:t>Les qualités physiques des matériaux</w:t>
            </w:r>
            <w:r w:rsidRPr="00893641">
              <w:rPr>
                <w:b/>
                <w:i/>
                <w:iCs/>
                <w:color w:val="C00000"/>
                <w:sz w:val="24"/>
                <w:szCs w:val="24"/>
              </w:rPr>
              <w:t xml:space="preserve"> </w:t>
            </w:r>
          </w:p>
        </w:tc>
      </w:tr>
      <w:tr w:rsidR="00685DD6" w:rsidRPr="00B55F6B" w14:paraId="6E475DC3" w14:textId="77777777" w:rsidTr="00356647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CAF8" w14:textId="1636CEBB" w:rsidR="00685DD6" w:rsidRPr="00CA17A0" w:rsidRDefault="00685DD6" w:rsidP="00A72329">
            <w:pPr>
              <w:spacing w:line="240" w:lineRule="auto"/>
              <w:rPr>
                <w:sz w:val="24"/>
                <w:szCs w:val="24"/>
              </w:rPr>
            </w:pPr>
            <w:r w:rsidRPr="00B55F6B">
              <w:rPr>
                <w:sz w:val="24"/>
                <w:szCs w:val="24"/>
              </w:rPr>
              <w:t>Les effets du geste et de l’instrument</w:t>
            </w:r>
          </w:p>
        </w:tc>
      </w:tr>
      <w:tr w:rsidR="00685DD6" w:rsidRPr="00B55F6B" w14:paraId="7B94331E" w14:textId="77777777" w:rsidTr="00610450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AAAC" w14:textId="206538BF" w:rsidR="00685DD6" w:rsidRPr="00B04B86" w:rsidRDefault="00685DD6" w:rsidP="00A72329">
            <w:pPr>
              <w:spacing w:line="240" w:lineRule="auto"/>
              <w:rPr>
                <w:sz w:val="24"/>
                <w:szCs w:val="24"/>
              </w:rPr>
            </w:pPr>
            <w:r w:rsidRPr="00B55F6B">
              <w:rPr>
                <w:sz w:val="24"/>
                <w:szCs w:val="24"/>
              </w:rPr>
              <w:t>La matérialité et la qualité de la couleur</w:t>
            </w:r>
          </w:p>
        </w:tc>
      </w:tr>
    </w:tbl>
    <w:p w14:paraId="74F19CBC" w14:textId="77777777" w:rsidR="00CA17A0" w:rsidRDefault="00CA17A0" w:rsidP="00B04B86">
      <w:pPr>
        <w:jc w:val="center"/>
        <w:rPr>
          <w:b/>
          <w:sz w:val="28"/>
          <w:szCs w:val="28"/>
        </w:rPr>
      </w:pPr>
    </w:p>
    <w:p w14:paraId="29EA0A5B" w14:textId="77777777" w:rsidR="00CA17A0" w:rsidRDefault="00CA17A0" w:rsidP="00B04B86">
      <w:pPr>
        <w:jc w:val="center"/>
        <w:rPr>
          <w:b/>
          <w:sz w:val="28"/>
          <w:szCs w:val="28"/>
        </w:rPr>
      </w:pPr>
    </w:p>
    <w:p w14:paraId="05D0E37A" w14:textId="77777777" w:rsidR="00CA17A0" w:rsidRDefault="00CA17A0" w:rsidP="00B04B86">
      <w:pPr>
        <w:jc w:val="center"/>
        <w:rPr>
          <w:b/>
          <w:sz w:val="28"/>
          <w:szCs w:val="28"/>
        </w:rPr>
      </w:pPr>
    </w:p>
    <w:p w14:paraId="51DF9657" w14:textId="129C00A1" w:rsidR="00B04B86" w:rsidRDefault="00B04B86" w:rsidP="00B04B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CYCLE 4 &gt;&gt;5°, 4°, 3°  Entrées du programme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13994"/>
      </w:tblGrid>
      <w:tr w:rsidR="00B04B86" w:rsidRPr="00685DD6" w14:paraId="4EE0E766" w14:textId="77777777" w:rsidTr="00A72329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3B3B" w14:textId="77777777" w:rsidR="00CA17A0" w:rsidRDefault="00CA17A0" w:rsidP="00B04B86">
            <w:pPr>
              <w:rPr>
                <w:rFonts w:ascii="Liberation Serif" w:hAnsi="Liberation Serif" w:cs="Mangal"/>
                <w:b/>
                <w:bCs/>
                <w:kern w:val="3"/>
                <w:sz w:val="28"/>
                <w:szCs w:val="28"/>
                <w:lang w:eastAsia="zh-CN" w:bidi="hi-IN"/>
              </w:rPr>
            </w:pPr>
          </w:p>
          <w:p w14:paraId="2A11F9EA" w14:textId="47AEF484" w:rsidR="00B04B86" w:rsidRDefault="00B04B86" w:rsidP="00B04B86">
            <w:pPr>
              <w:rPr>
                <w:rFonts w:ascii="Liberation Serif" w:hAnsi="Liberation Serif" w:cs="Mangal"/>
                <w:b/>
                <w:bCs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Liberation Serif" w:hAnsi="Liberation Serif" w:cs="Mangal" w:hint="eastAsia"/>
                <w:b/>
                <w:bCs/>
                <w:kern w:val="3"/>
                <w:sz w:val="28"/>
                <w:szCs w:val="28"/>
                <w:lang w:eastAsia="zh-CN" w:bidi="hi-IN"/>
              </w:rPr>
              <w:t>L</w:t>
            </w:r>
            <w:r>
              <w:rPr>
                <w:rFonts w:ascii="Liberation Serif" w:hAnsi="Liberation Serif" w:cs="Mangal"/>
                <w:b/>
                <w:bCs/>
                <w:kern w:val="3"/>
                <w:sz w:val="28"/>
                <w:szCs w:val="28"/>
                <w:lang w:eastAsia="zh-CN" w:bidi="hi-IN"/>
              </w:rPr>
              <w:t>a représentation : images, réalité, fiction</w:t>
            </w:r>
          </w:p>
          <w:p w14:paraId="7280B65C" w14:textId="0EB3FD88" w:rsidR="00CA17A0" w:rsidRPr="00B04B86" w:rsidRDefault="00CA17A0" w:rsidP="00B04B86">
            <w:pPr>
              <w:rPr>
                <w:rFonts w:ascii="Liberation Serif" w:hAnsi="Liberation Serif" w:cs="Mangal"/>
                <w:b/>
                <w:bCs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B04B86" w:rsidRPr="00B55F6B" w14:paraId="7481D11D" w14:textId="77777777" w:rsidTr="00A72329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302C1" w14:textId="0EAD3FA2" w:rsidR="00B04B86" w:rsidRDefault="00B04B86" w:rsidP="00A72329">
            <w:pPr>
              <w:spacing w:line="240" w:lineRule="auto"/>
              <w:rPr>
                <w:sz w:val="24"/>
                <w:szCs w:val="24"/>
              </w:rPr>
            </w:pPr>
            <w:r w:rsidRPr="00B55F6B">
              <w:rPr>
                <w:sz w:val="24"/>
                <w:szCs w:val="24"/>
              </w:rPr>
              <w:t>La ressemblance</w:t>
            </w:r>
          </w:p>
          <w:p w14:paraId="74F84BD3" w14:textId="77777777" w:rsidR="00B04B86" w:rsidRPr="00B55F6B" w:rsidRDefault="00B04B86" w:rsidP="00A7232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B04B86" w:rsidRPr="004004DA" w14:paraId="6F26B02A" w14:textId="77777777" w:rsidTr="00A72329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FB5B" w14:textId="276ED11E" w:rsidR="00C870B4" w:rsidRPr="00C870B4" w:rsidRDefault="00C870B4" w:rsidP="00B04B86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Le dispositif de représentation</w:t>
            </w:r>
          </w:p>
        </w:tc>
      </w:tr>
      <w:tr w:rsidR="00B04B86" w:rsidRPr="00B55F6B" w14:paraId="6ACD0285" w14:textId="77777777" w:rsidTr="00A72329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E64D" w14:textId="61592644" w:rsidR="00B04B86" w:rsidRPr="00CA17A0" w:rsidRDefault="00C870B4" w:rsidP="00A72329">
            <w:pPr>
              <w:spacing w:line="240" w:lineRule="auto"/>
              <w:rPr>
                <w:sz w:val="24"/>
                <w:szCs w:val="24"/>
              </w:rPr>
            </w:pPr>
            <w:r w:rsidRPr="00B55F6B">
              <w:rPr>
                <w:sz w:val="24"/>
                <w:szCs w:val="24"/>
              </w:rPr>
              <w:t>La narration visuelle</w:t>
            </w:r>
          </w:p>
        </w:tc>
      </w:tr>
      <w:tr w:rsidR="00B04B86" w:rsidRPr="00B55F6B" w14:paraId="53920588" w14:textId="77777777" w:rsidTr="00A72329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F6A0" w14:textId="341DEBA6" w:rsidR="00C870B4" w:rsidRPr="00CA17A0" w:rsidRDefault="00C870B4" w:rsidP="00A7232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L’autonomie de l’œuvre d’art et les modalités de son auto-référenciation</w:t>
            </w:r>
          </w:p>
        </w:tc>
      </w:tr>
      <w:tr w:rsidR="00B04B86" w:rsidRPr="00B55F6B" w14:paraId="4DE0652F" w14:textId="77777777" w:rsidTr="00A72329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D9A6" w14:textId="7AE61D30" w:rsidR="00C870B4" w:rsidRPr="00CA17A0" w:rsidRDefault="00C870B4" w:rsidP="00C870B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 matérialité, le statut, la signification des images</w:t>
            </w:r>
          </w:p>
        </w:tc>
      </w:tr>
      <w:tr w:rsidR="00B04B86" w:rsidRPr="00B55F6B" w14:paraId="4BF47DC6" w14:textId="77777777" w:rsidTr="00A72329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9F28" w14:textId="27E88C46" w:rsidR="00B04B86" w:rsidRPr="00CA17A0" w:rsidRDefault="00C870B4" w:rsidP="00A7232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 conception de l’œuvre à l’ère du numérique</w:t>
            </w:r>
            <w:r w:rsidR="00B04B86" w:rsidRPr="00B55F6B">
              <w:rPr>
                <w:b/>
                <w:sz w:val="24"/>
                <w:szCs w:val="24"/>
              </w:rPr>
              <w:t xml:space="preserve">                                                               </w:t>
            </w:r>
          </w:p>
        </w:tc>
      </w:tr>
      <w:tr w:rsidR="00B04B86" w:rsidRPr="00685DD6" w14:paraId="2FD34AA7" w14:textId="77777777" w:rsidTr="00A72329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C2B2" w14:textId="77777777" w:rsidR="00CA17A0" w:rsidRDefault="00CA17A0" w:rsidP="00C870B4">
            <w:pPr>
              <w:rPr>
                <w:rFonts w:ascii="Liberation Serif" w:hAnsi="Liberation Serif" w:cs="Mangal"/>
                <w:b/>
                <w:bCs/>
                <w:kern w:val="3"/>
                <w:sz w:val="28"/>
                <w:szCs w:val="28"/>
                <w:lang w:eastAsia="zh-CN" w:bidi="hi-IN"/>
              </w:rPr>
            </w:pPr>
          </w:p>
          <w:p w14:paraId="609644F2" w14:textId="7FDFE8FA" w:rsidR="00B04B86" w:rsidRDefault="00C870B4" w:rsidP="00C870B4">
            <w:pPr>
              <w:rPr>
                <w:rFonts w:ascii="Liberation Serif" w:hAnsi="Liberation Serif" w:cs="Mangal"/>
                <w:b/>
                <w:bCs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Liberation Serif" w:hAnsi="Liberation Serif" w:cs="Mangal" w:hint="eastAsia"/>
                <w:b/>
                <w:bCs/>
                <w:kern w:val="3"/>
                <w:sz w:val="28"/>
                <w:szCs w:val="28"/>
                <w:lang w:eastAsia="zh-CN" w:bidi="hi-IN"/>
              </w:rPr>
              <w:t>L</w:t>
            </w:r>
            <w:r>
              <w:rPr>
                <w:rFonts w:ascii="Liberation Serif" w:hAnsi="Liberation Serif" w:cs="Mangal"/>
                <w:b/>
                <w:bCs/>
                <w:kern w:val="3"/>
                <w:sz w:val="28"/>
                <w:szCs w:val="28"/>
                <w:lang w:eastAsia="zh-CN" w:bidi="hi-IN"/>
              </w:rPr>
              <w:t>a matérialité de l’œuvre : objet et œuvre</w:t>
            </w:r>
          </w:p>
          <w:p w14:paraId="7D89F044" w14:textId="1F5A26FC" w:rsidR="00CA17A0" w:rsidRPr="00C870B4" w:rsidRDefault="00CA17A0" w:rsidP="00C870B4">
            <w:pPr>
              <w:rPr>
                <w:rFonts w:ascii="Liberation Serif" w:hAnsi="Liberation Serif" w:cs="Mangal"/>
                <w:b/>
                <w:bCs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B04B86" w:rsidRPr="0049283C" w14:paraId="313F27B1" w14:textId="77777777" w:rsidTr="00A72329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3D13E" w14:textId="4AD800A7" w:rsidR="00DB2437" w:rsidRPr="00CA17A0" w:rsidRDefault="00DB2437" w:rsidP="00A72329">
            <w:pPr>
              <w:spacing w:line="240" w:lineRule="auto"/>
              <w:rPr>
                <w:bCs/>
                <w:iCs/>
                <w:sz w:val="24"/>
                <w:szCs w:val="24"/>
              </w:rPr>
            </w:pPr>
            <w:r w:rsidRPr="00DB2437">
              <w:rPr>
                <w:bCs/>
                <w:iCs/>
                <w:sz w:val="24"/>
                <w:szCs w:val="24"/>
              </w:rPr>
              <w:t>La transformation de la matière</w:t>
            </w:r>
          </w:p>
        </w:tc>
      </w:tr>
      <w:tr w:rsidR="00B04B86" w:rsidRPr="00B55F6B" w14:paraId="147596D8" w14:textId="77777777" w:rsidTr="00A72329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1B50" w14:textId="5B9DE5AD" w:rsidR="00DB2437" w:rsidRPr="00CA17A0" w:rsidRDefault="00DB2437" w:rsidP="00C870B4">
            <w:pPr>
              <w:spacing w:line="240" w:lineRule="auto"/>
              <w:rPr>
                <w:bCs/>
                <w:iCs/>
                <w:sz w:val="24"/>
                <w:szCs w:val="24"/>
              </w:rPr>
            </w:pPr>
            <w:r w:rsidRPr="00DB2437">
              <w:rPr>
                <w:bCs/>
                <w:iCs/>
                <w:sz w:val="24"/>
                <w:szCs w:val="24"/>
              </w:rPr>
              <w:t>Les qualités physiques des matériaux</w:t>
            </w:r>
          </w:p>
        </w:tc>
      </w:tr>
      <w:tr w:rsidR="00B04B86" w:rsidRPr="00B55F6B" w14:paraId="208FF85C" w14:textId="77777777" w:rsidTr="00A72329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3638" w14:textId="538103F9" w:rsidR="00DB2437" w:rsidRPr="00CA17A0" w:rsidRDefault="00DB2437" w:rsidP="00A72329">
            <w:pPr>
              <w:tabs>
                <w:tab w:val="right" w:pos="4285"/>
              </w:tabs>
              <w:spacing w:line="240" w:lineRule="auto"/>
              <w:rPr>
                <w:bCs/>
                <w:sz w:val="24"/>
                <w:szCs w:val="24"/>
              </w:rPr>
            </w:pPr>
            <w:r w:rsidRPr="00DB2437">
              <w:rPr>
                <w:bCs/>
                <w:sz w:val="24"/>
                <w:szCs w:val="24"/>
              </w:rPr>
              <w:t>La matérialité et la qualité de la couleur</w:t>
            </w:r>
          </w:p>
        </w:tc>
      </w:tr>
      <w:tr w:rsidR="00DB2437" w:rsidRPr="00B55F6B" w14:paraId="448464C3" w14:textId="77777777" w:rsidTr="00A72329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90F2" w14:textId="17825767" w:rsidR="00DB2437" w:rsidRPr="00DB2437" w:rsidRDefault="00DB2437" w:rsidP="00A72329">
            <w:pPr>
              <w:tabs>
                <w:tab w:val="right" w:pos="4285"/>
              </w:tabs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L’objet comme matériau en art</w:t>
            </w:r>
          </w:p>
        </w:tc>
      </w:tr>
      <w:tr w:rsidR="00DB2437" w:rsidRPr="00B55F6B" w14:paraId="74C7BC7C" w14:textId="77777777" w:rsidTr="00A72329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CBF7" w14:textId="7E5FCC20" w:rsidR="00DB2437" w:rsidRDefault="00DB2437" w:rsidP="00A72329">
            <w:pPr>
              <w:tabs>
                <w:tab w:val="right" w:pos="4285"/>
              </w:tabs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Les représentations et statuts de l’objet</w:t>
            </w:r>
          </w:p>
        </w:tc>
      </w:tr>
      <w:tr w:rsidR="00B04B86" w:rsidRPr="00685DD6" w14:paraId="45D68789" w14:textId="77777777" w:rsidTr="00A72329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4DE7" w14:textId="77777777" w:rsidR="00CA17A0" w:rsidRDefault="00CA17A0" w:rsidP="00A72329">
            <w:pPr>
              <w:spacing w:line="240" w:lineRule="auto"/>
              <w:rPr>
                <w:b/>
                <w:bCs/>
                <w:sz w:val="28"/>
                <w:szCs w:val="28"/>
              </w:rPr>
            </w:pPr>
          </w:p>
          <w:p w14:paraId="6A56C7D1" w14:textId="77777777" w:rsidR="00B04B86" w:rsidRDefault="00DB2437" w:rsidP="00A72329">
            <w:pPr>
              <w:spacing w:line="240" w:lineRule="auto"/>
              <w:rPr>
                <w:b/>
                <w:bCs/>
                <w:sz w:val="28"/>
                <w:szCs w:val="28"/>
              </w:rPr>
            </w:pPr>
            <w:r w:rsidRPr="00DA4876">
              <w:rPr>
                <w:rFonts w:hint="eastAsia"/>
                <w:b/>
                <w:bCs/>
                <w:sz w:val="28"/>
                <w:szCs w:val="28"/>
              </w:rPr>
              <w:t>L</w:t>
            </w:r>
            <w:r w:rsidRPr="00DA4876">
              <w:rPr>
                <w:b/>
                <w:bCs/>
                <w:sz w:val="28"/>
                <w:szCs w:val="28"/>
              </w:rPr>
              <w:t>’œuvre, l’espace, le spectateur</w:t>
            </w:r>
          </w:p>
          <w:p w14:paraId="4E379832" w14:textId="0509F709" w:rsidR="00CA17A0" w:rsidRPr="00685DD6" w:rsidRDefault="00CA17A0" w:rsidP="00A72329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B04B86" w:rsidRPr="00B55F6B" w14:paraId="1C026CB6" w14:textId="77777777" w:rsidTr="00A72329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69D03" w14:textId="77777777" w:rsidR="00B04B86" w:rsidRPr="00B55F6B" w:rsidRDefault="00B04B86" w:rsidP="00DB2437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B04B86" w:rsidRPr="00893641" w14:paraId="1B2416E4" w14:textId="77777777" w:rsidTr="00A72329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7981" w14:textId="223B3444" w:rsidR="00B04B86" w:rsidRPr="00B45C23" w:rsidRDefault="00CA17A0" w:rsidP="00A72329">
            <w:pPr>
              <w:spacing w:line="240" w:lineRule="auto"/>
              <w:rPr>
                <w:bCs/>
                <w:sz w:val="24"/>
                <w:szCs w:val="24"/>
              </w:rPr>
            </w:pPr>
            <w:r w:rsidRPr="00B45C23">
              <w:rPr>
                <w:bCs/>
                <w:sz w:val="24"/>
                <w:szCs w:val="24"/>
              </w:rPr>
              <w:t xml:space="preserve">La relation du corps à la production </w:t>
            </w:r>
            <w:r w:rsidR="00E835E1">
              <w:rPr>
                <w:bCs/>
                <w:sz w:val="24"/>
                <w:szCs w:val="24"/>
              </w:rPr>
              <w:t>artistique</w:t>
            </w:r>
          </w:p>
        </w:tc>
      </w:tr>
      <w:tr w:rsidR="00B04B86" w:rsidRPr="00B55F6B" w14:paraId="4328FB71" w14:textId="77777777" w:rsidTr="00A72329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BDE6" w14:textId="5525D390" w:rsidR="00B04B86" w:rsidRPr="00B45C23" w:rsidRDefault="00B45C23" w:rsidP="00A72329">
            <w:pPr>
              <w:spacing w:line="240" w:lineRule="auto"/>
              <w:rPr>
                <w:bCs/>
                <w:sz w:val="24"/>
                <w:szCs w:val="24"/>
              </w:rPr>
            </w:pPr>
            <w:r w:rsidRPr="00B45C23">
              <w:rPr>
                <w:bCs/>
                <w:sz w:val="24"/>
                <w:szCs w:val="24"/>
              </w:rPr>
              <w:t>La présence matérielle de l’œuvre dans l’espace</w:t>
            </w:r>
          </w:p>
        </w:tc>
      </w:tr>
      <w:tr w:rsidR="00B04B86" w:rsidRPr="00B04B86" w14:paraId="241281A5" w14:textId="77777777" w:rsidTr="00A72329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048E" w14:textId="7E42F783" w:rsidR="00B45C23" w:rsidRPr="00B04B86" w:rsidRDefault="00B45C23" w:rsidP="00A7232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L’expérience sensible de l’espace de l’œuvre </w:t>
            </w:r>
          </w:p>
        </w:tc>
      </w:tr>
      <w:tr w:rsidR="00B45C23" w:rsidRPr="00B04B86" w14:paraId="24E385CE" w14:textId="77777777" w:rsidTr="00A72329">
        <w:tc>
          <w:tcPr>
            <w:tcW w:w="1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3798" w14:textId="67F756EF" w:rsidR="00B45C23" w:rsidRDefault="00B45C23" w:rsidP="00A7232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Les métissages entre arts plastiques et technologies numériques</w:t>
            </w:r>
          </w:p>
        </w:tc>
      </w:tr>
    </w:tbl>
    <w:p w14:paraId="7680AA63" w14:textId="77777777" w:rsidR="00B04B86" w:rsidRDefault="00B04B86" w:rsidP="00B04B86">
      <w:pPr>
        <w:jc w:val="center"/>
        <w:rPr>
          <w:b/>
          <w:sz w:val="28"/>
          <w:szCs w:val="28"/>
        </w:rPr>
      </w:pPr>
    </w:p>
    <w:p w14:paraId="68024A08" w14:textId="77777777" w:rsidR="003A4A8F" w:rsidRDefault="003A4A8F"/>
    <w:sectPr w:rsidR="003A4A8F" w:rsidSect="00685DD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DD6"/>
    <w:rsid w:val="003A4A8F"/>
    <w:rsid w:val="00685DD6"/>
    <w:rsid w:val="00B04B86"/>
    <w:rsid w:val="00B45C23"/>
    <w:rsid w:val="00C870B4"/>
    <w:rsid w:val="00CA17A0"/>
    <w:rsid w:val="00DB2437"/>
    <w:rsid w:val="00E8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85B38"/>
  <w15:chartTrackingRefBased/>
  <w15:docId w15:val="{C034A440-11E0-4267-AAF8-B7B8D11A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DD6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85DD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276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Yilmaz</dc:creator>
  <cp:keywords/>
  <dc:description/>
  <cp:lastModifiedBy>magali yilmaz</cp:lastModifiedBy>
  <cp:revision>2</cp:revision>
  <dcterms:created xsi:type="dcterms:W3CDTF">2021-10-12T06:55:00Z</dcterms:created>
  <dcterms:modified xsi:type="dcterms:W3CDTF">2023-11-30T10:50:00Z</dcterms:modified>
</cp:coreProperties>
</file>