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D7" w:rsidRPr="0090097F" w:rsidRDefault="004B5ED7" w:rsidP="004B5ED7">
      <w:pPr>
        <w:rPr>
          <w:rFonts w:ascii="Garamond" w:hAnsi="Garamond" w:cs="Book Antiqua"/>
          <w:b/>
          <w:bCs/>
          <w:sz w:val="28"/>
          <w:szCs w:val="28"/>
        </w:rPr>
      </w:pPr>
      <w:bookmarkStart w:id="0" w:name="_GoBack"/>
      <w:bookmarkEnd w:id="0"/>
      <w:r w:rsidRPr="0090097F">
        <w:rPr>
          <w:rFonts w:ascii="Garamond" w:hAnsi="Garamond" w:cs="Book Antiqua"/>
          <w:b/>
          <w:bCs/>
          <w:sz w:val="28"/>
          <w:szCs w:val="28"/>
        </w:rPr>
        <w:t xml:space="preserve">Griglie di valutazione delle prove </w:t>
      </w:r>
    </w:p>
    <w:p w:rsidR="004B5ED7" w:rsidRPr="00C26AC2" w:rsidRDefault="004B5ED7" w:rsidP="004B5ED7"/>
    <w:p w:rsidR="004B5ED7" w:rsidRPr="002C70D2" w:rsidRDefault="004B5ED7" w:rsidP="004B5ED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8"/>
        <w:gridCol w:w="815"/>
        <w:gridCol w:w="1178"/>
        <w:gridCol w:w="5395"/>
      </w:tblGrid>
      <w:tr w:rsidR="002545DF" w:rsidTr="002545DF">
        <w:tc>
          <w:tcPr>
            <w:tcW w:w="2218" w:type="dxa"/>
          </w:tcPr>
          <w:p w:rsidR="002545DF" w:rsidRPr="00D80DD6" w:rsidRDefault="002545DF" w:rsidP="005F0E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80DD6">
              <w:rPr>
                <w:rFonts w:ascii="Garamond" w:hAnsi="Garamond"/>
                <w:b/>
                <w:sz w:val="24"/>
                <w:szCs w:val="24"/>
              </w:rPr>
              <w:t>Competenza</w:t>
            </w:r>
          </w:p>
        </w:tc>
        <w:tc>
          <w:tcPr>
            <w:tcW w:w="815" w:type="dxa"/>
          </w:tcPr>
          <w:p w:rsidR="002545DF" w:rsidRPr="00D80DD6" w:rsidRDefault="002545DF" w:rsidP="005F0E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80DD6">
              <w:rPr>
                <w:rFonts w:ascii="Garamond" w:hAnsi="Garamond"/>
                <w:b/>
                <w:sz w:val="24"/>
                <w:szCs w:val="24"/>
              </w:rPr>
              <w:t>Peso (%)</w:t>
            </w:r>
          </w:p>
        </w:tc>
        <w:tc>
          <w:tcPr>
            <w:tcW w:w="1178" w:type="dxa"/>
          </w:tcPr>
          <w:p w:rsidR="002545DF" w:rsidRPr="00D80DD6" w:rsidRDefault="002545DF" w:rsidP="005F0E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80DD6">
              <w:rPr>
                <w:rFonts w:ascii="Garamond" w:hAnsi="Garamond"/>
                <w:b/>
                <w:sz w:val="24"/>
                <w:szCs w:val="24"/>
              </w:rPr>
              <w:t>Gamma di voto</w:t>
            </w:r>
          </w:p>
        </w:tc>
        <w:tc>
          <w:tcPr>
            <w:tcW w:w="5395" w:type="dxa"/>
          </w:tcPr>
          <w:p w:rsidR="002545DF" w:rsidRPr="00D80DD6" w:rsidRDefault="002545DF" w:rsidP="005F0E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80DD6">
              <w:rPr>
                <w:rFonts w:ascii="Garamond" w:hAnsi="Garamond"/>
                <w:b/>
                <w:sz w:val="24"/>
                <w:szCs w:val="24"/>
              </w:rPr>
              <w:t>Indicatori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e d</w:t>
            </w:r>
            <w:r w:rsidRPr="00D80DD6">
              <w:rPr>
                <w:rFonts w:ascii="Garamond" w:hAnsi="Garamond"/>
                <w:b/>
                <w:sz w:val="24"/>
                <w:szCs w:val="24"/>
              </w:rPr>
              <w:t>escrittori</w:t>
            </w:r>
          </w:p>
        </w:tc>
      </w:tr>
      <w:tr w:rsidR="002545DF" w:rsidTr="002545DF">
        <w:tc>
          <w:tcPr>
            <w:tcW w:w="2218" w:type="dxa"/>
            <w:vMerge w:val="restart"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  <w:r w:rsidRPr="00C26AC2">
              <w:rPr>
                <w:rFonts w:ascii="Garamond" w:eastAsia="Calibri" w:hAnsi="Garamond"/>
                <w:bCs/>
                <w:lang w:eastAsia="en-US"/>
              </w:rPr>
              <w:t>C1 - Utilizzare le tecniche e le procedure del calcolo aritmetico ed algebrico rappresentandole</w:t>
            </w:r>
            <w:r w:rsidRPr="00C26AC2">
              <w:rPr>
                <w:rFonts w:ascii="Garamond" w:eastAsia="Calibri" w:hAnsi="Garamond"/>
                <w:b/>
                <w:bCs/>
                <w:lang w:eastAsia="en-US"/>
              </w:rPr>
              <w:t xml:space="preserve"> </w:t>
            </w:r>
            <w:r w:rsidRPr="00C26AC2">
              <w:rPr>
                <w:rFonts w:ascii="Garamond" w:eastAsia="Calibri" w:hAnsi="Garamond"/>
                <w:bCs/>
                <w:lang w:eastAsia="en-US"/>
              </w:rPr>
              <w:t>anche sotto forma grafica.</w:t>
            </w:r>
          </w:p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 w:val="restart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D80DD6">
              <w:rPr>
                <w:rFonts w:ascii="Garamond" w:hAnsi="Garamond"/>
                <w:vertAlign w:val="subscript"/>
              </w:rPr>
              <w:t>1</w:t>
            </w: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1-3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Nessuna conoscenza delle procedure di calcolo.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4-5</w:t>
            </w:r>
          </w:p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Limitata conoscenza delle procedure di calcolo e abilità computazionali lacunose e/o inadeguate.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6-7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Sostanziale conoscenza delle procedure di calcolo e acquisizione delle abilità computazionali minime.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8-9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Conoscenza approfondita delle procedure di calcolo e completa acquisizione delle abilità computazionali.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10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Conoscenza approfondita delle procedure di calcolo e acquisizione di abilità computazionali avanzate.</w:t>
            </w:r>
          </w:p>
        </w:tc>
      </w:tr>
      <w:tr w:rsidR="002545DF" w:rsidTr="002545DF">
        <w:tc>
          <w:tcPr>
            <w:tcW w:w="2218" w:type="dxa"/>
            <w:vMerge w:val="restart"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  <w:r w:rsidRPr="00C26AC2">
              <w:rPr>
                <w:rFonts w:ascii="Garamond" w:eastAsia="Calibri" w:hAnsi="Garamond"/>
                <w:bCs/>
                <w:lang w:eastAsia="en-US"/>
              </w:rPr>
              <w:t>C2 - Confrontare ed analizzare figure geometriche, individuando invarianti e relazioni.</w:t>
            </w:r>
          </w:p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 w:val="restart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D80DD6">
              <w:rPr>
                <w:rFonts w:ascii="Garamond" w:hAnsi="Garamond"/>
                <w:vertAlign w:val="subscript"/>
              </w:rPr>
              <w:t>2</w:t>
            </w: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1-3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Nessuna conoscenza delle proprietà delle figure geometriche.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4-5</w:t>
            </w:r>
          </w:p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Limitata conoscenza delle proprietà delle figure geometriche e applicazione impropria delle tecniche deduttive e argomentative.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6-7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Sostanziale conoscenza delle proprietà delle figure geometriche e applicazione sufficientemente corretta delle tecniche deduttive e argomentative.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8-9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Conoscenza approfondita delle proprietà delle figure geometriche e applicazione adeguata delle tecniche deduttive e argomentative.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10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Conoscenza approfondita delle procedure di calcolo e acquisizione di tecniche deduttive e argomentative avanzate.</w:t>
            </w:r>
          </w:p>
        </w:tc>
      </w:tr>
      <w:tr w:rsidR="002545DF" w:rsidTr="002545DF">
        <w:tc>
          <w:tcPr>
            <w:tcW w:w="2218" w:type="dxa"/>
            <w:vMerge w:val="restart"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  <w:r w:rsidRPr="00C26AC2">
              <w:rPr>
                <w:rFonts w:ascii="Garamond" w:eastAsia="Calibri" w:hAnsi="Garamond"/>
                <w:bCs/>
                <w:lang w:eastAsia="en-US"/>
              </w:rPr>
              <w:t>C3 - Individuare le strategie appropriate per la soluzione di problemi.</w:t>
            </w:r>
          </w:p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815" w:type="dxa"/>
            <w:vMerge w:val="restart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D80DD6">
              <w:rPr>
                <w:rFonts w:ascii="Garamond" w:hAnsi="Garamond"/>
                <w:vertAlign w:val="subscript"/>
              </w:rPr>
              <w:t>3</w:t>
            </w: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1-3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Mancata applicazione di strategie risolutive.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4-5</w:t>
            </w:r>
          </w:p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Applicazione di strategie risolutive inappropriate e/o presenza di rilevanti incoerenze metodologiche.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6-7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Applicazione di strategie risolutive sostanzialmente corrette e coerenti e parziale individuazione della soluzione.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8-9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 xml:space="preserve">Applicazione di strategie risolutive corrette e coerenti </w:t>
            </w:r>
            <w:r>
              <w:rPr>
                <w:rFonts w:ascii="Garamond" w:hAnsi="Garamond"/>
              </w:rPr>
              <w:t>e</w:t>
            </w:r>
            <w:r w:rsidRPr="00C26AC2">
              <w:rPr>
                <w:rFonts w:ascii="Garamond" w:hAnsi="Garamond"/>
              </w:rPr>
              <w:t xml:space="preserve"> completa individuazione della soluzione.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10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Applicazione di strategie risolu</w:t>
            </w:r>
            <w:r>
              <w:rPr>
                <w:rFonts w:ascii="Garamond" w:hAnsi="Garamond"/>
              </w:rPr>
              <w:t>tive originali ed efficienti e</w:t>
            </w:r>
            <w:r w:rsidRPr="00C26AC2">
              <w:rPr>
                <w:rFonts w:ascii="Garamond" w:hAnsi="Garamond"/>
              </w:rPr>
              <w:t xml:space="preserve"> completa individuazione della soluzione.</w:t>
            </w:r>
          </w:p>
        </w:tc>
      </w:tr>
      <w:tr w:rsidR="002545DF" w:rsidTr="002545DF">
        <w:tc>
          <w:tcPr>
            <w:tcW w:w="2218" w:type="dxa"/>
            <w:vMerge w:val="restart"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  <w:r w:rsidRPr="00C26AC2">
              <w:rPr>
                <w:rFonts w:ascii="Garamond" w:eastAsia="Calibri" w:hAnsi="Garamond"/>
                <w:bCs/>
                <w:lang w:eastAsia="en-US"/>
              </w:rPr>
              <w:t>C4</w:t>
            </w:r>
            <w:r>
              <w:rPr>
                <w:rFonts w:ascii="Garamond" w:eastAsia="Calibri" w:hAnsi="Garamond"/>
                <w:bCs/>
                <w:lang w:eastAsia="en-US"/>
              </w:rPr>
              <w:t xml:space="preserve"> </w:t>
            </w:r>
            <w:r w:rsidRPr="00C26AC2">
              <w:rPr>
                <w:rFonts w:ascii="Garamond" w:eastAsia="Calibri" w:hAnsi="Garamond"/>
                <w:bCs/>
                <w:lang w:eastAsia="en-US"/>
              </w:rPr>
              <w:t>- Analizzare dati e interpretarli sviluppando deduzioni e ragionamenti sugli stessi anche con l’ausilio di rappresentazioni</w:t>
            </w:r>
          </w:p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  <w:r w:rsidRPr="00C26AC2">
              <w:rPr>
                <w:rFonts w:ascii="Garamond" w:eastAsia="Calibri" w:hAnsi="Garamond"/>
                <w:bCs/>
                <w:lang w:eastAsia="en-US"/>
              </w:rPr>
              <w:t>grafiche, usando consapevolmente gli strumenti di calcolo e le potenzialità offerte da applicazioni specifiche di tipo informatico.</w:t>
            </w:r>
          </w:p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 w:val="restart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D80DD6">
              <w:rPr>
                <w:rFonts w:ascii="Garamond" w:hAnsi="Garamond"/>
                <w:vertAlign w:val="subscript"/>
              </w:rPr>
              <w:t>4</w:t>
            </w: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1-3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Mancata interpretazione ed analisi dei dati.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4-5</w:t>
            </w:r>
          </w:p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Interpretazione dei dati non del tutto pertinente ed inadeguata elaborazione delle funzioni e degli indici stocastici.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6-7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Interpretazione dei dati sostanzialmente pertinente e corretta elaborazione delle funzioni e degli indici stocastici.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8-9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Interpretazione dei dati approfondita e corretta elaborazione delle funzioni e degli indici stocastici.</w:t>
            </w:r>
          </w:p>
        </w:tc>
      </w:tr>
      <w:tr w:rsidR="002545DF" w:rsidTr="002545DF">
        <w:tc>
          <w:tcPr>
            <w:tcW w:w="2218" w:type="dxa"/>
            <w:vMerge/>
          </w:tcPr>
          <w:p w:rsidR="002545DF" w:rsidRPr="00C26AC2" w:rsidRDefault="002545DF" w:rsidP="005F0E37">
            <w:pPr>
              <w:rPr>
                <w:rFonts w:ascii="Garamond" w:eastAsia="Calibri" w:hAnsi="Garamond"/>
                <w:bCs/>
                <w:lang w:eastAsia="en-US"/>
              </w:rPr>
            </w:pPr>
          </w:p>
        </w:tc>
        <w:tc>
          <w:tcPr>
            <w:tcW w:w="815" w:type="dxa"/>
            <w:vMerge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</w:p>
        </w:tc>
        <w:tc>
          <w:tcPr>
            <w:tcW w:w="1178" w:type="dxa"/>
          </w:tcPr>
          <w:p w:rsidR="002545DF" w:rsidRPr="00C26AC2" w:rsidRDefault="002545DF" w:rsidP="005F0E37">
            <w:pPr>
              <w:jc w:val="center"/>
              <w:rPr>
                <w:rFonts w:ascii="Garamond" w:hAnsi="Garamond"/>
              </w:rPr>
            </w:pPr>
            <w:r w:rsidRPr="00C26AC2">
              <w:rPr>
                <w:rFonts w:ascii="Garamond" w:hAnsi="Garamond"/>
              </w:rPr>
              <w:t>10</w:t>
            </w:r>
          </w:p>
        </w:tc>
        <w:tc>
          <w:tcPr>
            <w:tcW w:w="5395" w:type="dxa"/>
          </w:tcPr>
          <w:p w:rsidR="002545DF" w:rsidRPr="00C26AC2" w:rsidRDefault="002545DF" w:rsidP="005F0E3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Interpretazione dei dati approfondita e corretta elaborazione delle funzioni e degli indici stocastici nel quadro di problemi complessi.</w:t>
            </w:r>
          </w:p>
        </w:tc>
      </w:tr>
    </w:tbl>
    <w:p w:rsidR="004B5ED7" w:rsidRDefault="004B5ED7" w:rsidP="004B5ED7">
      <w:pPr>
        <w:rPr>
          <w:rFonts w:ascii="Garamond" w:hAnsi="Garamond" w:cs="Book Antiqua"/>
          <w:b/>
          <w:bCs/>
        </w:rPr>
      </w:pPr>
    </w:p>
    <w:p w:rsidR="00966C78" w:rsidRDefault="00966C78"/>
    <w:sectPr w:rsidR="00966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20B98"/>
    <w:multiLevelType w:val="hybridMultilevel"/>
    <w:tmpl w:val="9AEA863A"/>
    <w:lvl w:ilvl="0" w:tplc="CF626DA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D7"/>
    <w:rsid w:val="002545DF"/>
    <w:rsid w:val="004B5ED7"/>
    <w:rsid w:val="00966C78"/>
    <w:rsid w:val="00B04A6C"/>
    <w:rsid w:val="00F6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E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ED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E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ED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Alberto</cp:lastModifiedBy>
  <cp:revision>2</cp:revision>
  <dcterms:created xsi:type="dcterms:W3CDTF">2019-09-18T16:55:00Z</dcterms:created>
  <dcterms:modified xsi:type="dcterms:W3CDTF">2019-09-18T16:55:00Z</dcterms:modified>
</cp:coreProperties>
</file>