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32"/>
          <w:szCs w:val="24"/>
        </w:rPr>
      </w:pPr>
      <w:r w:rsidRPr="009422EF">
        <w:rPr>
          <w:b/>
          <w:bCs/>
          <w:color w:val="17365D" w:themeColor="text2" w:themeShade="BF"/>
          <w:sz w:val="32"/>
          <w:szCs w:val="24"/>
        </w:rPr>
        <w:t>Технология совершенствования вычислительных умений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proofErr w:type="gramStart"/>
      <w:r w:rsidRPr="009422EF">
        <w:rPr>
          <w:color w:val="17365D" w:themeColor="text2" w:themeShade="BF"/>
          <w:sz w:val="28"/>
          <w:szCs w:val="24"/>
        </w:rPr>
        <w:t>Проведенные замеры скорости вычислений поз</w:t>
      </w:r>
      <w:r w:rsidRPr="009422EF">
        <w:rPr>
          <w:color w:val="17365D" w:themeColor="text2" w:themeShade="BF"/>
          <w:sz w:val="28"/>
          <w:szCs w:val="24"/>
        </w:rPr>
        <w:softHyphen/>
        <w:t>воляют разделить учеников на три группы: в первую войдут те, у кого скорость умножения менее 15 цифр в минуту — они плохо знают таблицу умножения; во вторую группу войдут те, у кого скорость умножения от 15 до 30 цифр в минуту -— у них следует совершен</w:t>
      </w:r>
      <w:r w:rsidRPr="009422EF">
        <w:rPr>
          <w:color w:val="17365D" w:themeColor="text2" w:themeShade="BF"/>
          <w:sz w:val="28"/>
          <w:szCs w:val="24"/>
        </w:rPr>
        <w:softHyphen/>
        <w:t>ствовать умение умножать, используя для этого кар</w:t>
      </w:r>
      <w:r w:rsidRPr="009422EF">
        <w:rPr>
          <w:color w:val="17365D" w:themeColor="text2" w:themeShade="BF"/>
          <w:sz w:val="28"/>
          <w:szCs w:val="24"/>
        </w:rPr>
        <w:softHyphen/>
        <w:t>точки технологичного тренажа;</w:t>
      </w:r>
      <w:proofErr w:type="gramEnd"/>
      <w:r w:rsidRPr="009422EF">
        <w:rPr>
          <w:color w:val="17365D" w:themeColor="text2" w:themeShade="BF"/>
          <w:sz w:val="28"/>
          <w:szCs w:val="24"/>
        </w:rPr>
        <w:t xml:space="preserve"> третью группу соста</w:t>
      </w:r>
      <w:r w:rsidRPr="009422EF">
        <w:rPr>
          <w:color w:val="17365D" w:themeColor="text2" w:themeShade="BF"/>
          <w:sz w:val="28"/>
          <w:szCs w:val="24"/>
        </w:rPr>
        <w:softHyphen/>
        <w:t>вят ученики, вычисляющие на хорошем уровне: более 30 цифр в минуту.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color w:val="17365D" w:themeColor="text2" w:themeShade="BF"/>
          <w:sz w:val="28"/>
          <w:szCs w:val="24"/>
        </w:rPr>
        <w:t>В соответствии с результатами диагностики техно</w:t>
      </w:r>
      <w:r w:rsidRPr="009422EF">
        <w:rPr>
          <w:color w:val="17365D" w:themeColor="text2" w:themeShade="BF"/>
          <w:sz w:val="28"/>
          <w:szCs w:val="24"/>
        </w:rPr>
        <w:softHyphen/>
        <w:t>логичная система упражнений состоит из двух частей: для качественного освоения таблицы и технологичного тренажа для совершенствования умения умножать.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i/>
          <w:color w:val="17365D" w:themeColor="text2" w:themeShade="BF"/>
          <w:sz w:val="28"/>
          <w:szCs w:val="24"/>
        </w:rPr>
      </w:pPr>
      <w:r w:rsidRPr="009422EF">
        <w:rPr>
          <w:i/>
          <w:color w:val="17365D" w:themeColor="text2" w:themeShade="BF"/>
          <w:sz w:val="28"/>
          <w:szCs w:val="24"/>
        </w:rPr>
        <w:t xml:space="preserve">1. </w:t>
      </w:r>
      <w:r w:rsidRPr="009422EF">
        <w:rPr>
          <w:i/>
          <w:iCs/>
          <w:color w:val="17365D" w:themeColor="text2" w:themeShade="BF"/>
          <w:sz w:val="28"/>
          <w:szCs w:val="24"/>
        </w:rPr>
        <w:t>Качественное освоение таблицы умножения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i/>
          <w:iCs/>
          <w:color w:val="17365D" w:themeColor="text2" w:themeShade="BF"/>
          <w:sz w:val="28"/>
          <w:szCs w:val="24"/>
        </w:rPr>
        <w:t xml:space="preserve">Переключение канала восприятия. </w:t>
      </w:r>
      <w:r w:rsidRPr="009422EF">
        <w:rPr>
          <w:color w:val="17365D" w:themeColor="text2" w:themeShade="BF"/>
          <w:sz w:val="28"/>
          <w:szCs w:val="24"/>
        </w:rPr>
        <w:t>Таблица умно</w:t>
      </w:r>
      <w:r w:rsidRPr="009422EF">
        <w:rPr>
          <w:color w:val="17365D" w:themeColor="text2" w:themeShade="BF"/>
          <w:sz w:val="28"/>
          <w:szCs w:val="24"/>
        </w:rPr>
        <w:softHyphen/>
        <w:t>жения, как правило, заучивается вслух, а при решении примеров цифры воспринимаются зрительно. Надо со</w:t>
      </w:r>
      <w:r w:rsidRPr="009422EF">
        <w:rPr>
          <w:color w:val="17365D" w:themeColor="text2" w:themeShade="BF"/>
          <w:sz w:val="28"/>
          <w:szCs w:val="24"/>
        </w:rPr>
        <w:softHyphen/>
        <w:t>здать предпосылки для успешного переключения канала восприятия. С этой целью изготавливаются демонстра</w:t>
      </w:r>
      <w:r w:rsidRPr="009422EF">
        <w:rPr>
          <w:color w:val="17365D" w:themeColor="text2" w:themeShade="BF"/>
          <w:sz w:val="28"/>
          <w:szCs w:val="24"/>
        </w:rPr>
        <w:softHyphen/>
        <w:t>ционные карточки размером 15x15 см; на каждой из них крупно написана одна из цифр от 2 до 9. Учитель берет со стола две любые карточки, например, с цифрами 7 и 8, и спрашивает, не называя цифр, а лишь показывая их уче</w:t>
      </w:r>
      <w:r w:rsidRPr="009422EF">
        <w:rPr>
          <w:color w:val="17365D" w:themeColor="text2" w:themeShade="BF"/>
          <w:sz w:val="28"/>
          <w:szCs w:val="24"/>
        </w:rPr>
        <w:softHyphen/>
        <w:t>никам: «Сколько?». Обратите внимание: вопрос задает</w:t>
      </w:r>
      <w:r w:rsidRPr="009422EF">
        <w:rPr>
          <w:color w:val="17365D" w:themeColor="text2" w:themeShade="BF"/>
          <w:sz w:val="28"/>
          <w:szCs w:val="24"/>
        </w:rPr>
        <w:softHyphen/>
        <w:t>ся, вопреки традиционной методике, не в полной форме, а кратко, ученики должны воспринимать цифры не на слух, а зрительно. Отвечают хором: «Пятьдесят шесть», тоже в краткой форме. Если кто-то собьется, это сразу же будет слышно — и тогда надо повторить правильный результат. За минуту тренировки можно десяток раз предложить упражнение. Через 2 — 3 дня дети будут вос</w:t>
      </w:r>
      <w:r w:rsidRPr="009422EF">
        <w:rPr>
          <w:color w:val="17365D" w:themeColor="text2" w:themeShade="BF"/>
          <w:sz w:val="28"/>
          <w:szCs w:val="24"/>
        </w:rPr>
        <w:softHyphen/>
        <w:t>принимать цифры не только на слух, но и зрительно.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i/>
          <w:iCs/>
          <w:color w:val="17365D" w:themeColor="text2" w:themeShade="BF"/>
          <w:sz w:val="28"/>
          <w:szCs w:val="24"/>
        </w:rPr>
        <w:t xml:space="preserve">Индивидуализация усвоения. </w:t>
      </w:r>
      <w:r w:rsidRPr="009422EF">
        <w:rPr>
          <w:color w:val="17365D" w:themeColor="text2" w:themeShade="BF"/>
          <w:sz w:val="28"/>
          <w:szCs w:val="24"/>
        </w:rPr>
        <w:t>Коллективная работа с демонстрационными карточками перестает быть эф</w:t>
      </w:r>
      <w:r w:rsidRPr="009422EF">
        <w:rPr>
          <w:color w:val="17365D" w:themeColor="text2" w:themeShade="BF"/>
          <w:sz w:val="28"/>
          <w:szCs w:val="24"/>
        </w:rPr>
        <w:softHyphen/>
        <w:t>фективной по мере того, как ученики осваивают боль</w:t>
      </w:r>
      <w:r w:rsidRPr="009422EF">
        <w:rPr>
          <w:color w:val="17365D" w:themeColor="text2" w:themeShade="BF"/>
          <w:sz w:val="28"/>
          <w:szCs w:val="24"/>
        </w:rPr>
        <w:softHyphen/>
        <w:t>шую часть таблицы умножения. Когда у каждого ребен</w:t>
      </w:r>
      <w:r w:rsidRPr="009422EF">
        <w:rPr>
          <w:color w:val="17365D" w:themeColor="text2" w:themeShade="BF"/>
          <w:sz w:val="28"/>
          <w:szCs w:val="24"/>
        </w:rPr>
        <w:softHyphen/>
        <w:t>ка остается не больше 10 неосвоенных элементов, рабо</w:t>
      </w:r>
      <w:r w:rsidRPr="009422EF">
        <w:rPr>
          <w:color w:val="17365D" w:themeColor="text2" w:themeShade="BF"/>
          <w:sz w:val="28"/>
          <w:szCs w:val="24"/>
        </w:rPr>
        <w:softHyphen/>
        <w:t>та должна быть индивидуализирована — ведь один не знает, сколько будет 6x7, другой 9x6, третий «не любит» еще какой-нибудь элемент таблицы. Теперь каждый должен повторять только свою часть таблицы — не освоенные им элементы. Но беда в том, что Игорек не знает, чего он не знает. Надо проверить у него знание всей таблицы, чтобы неосвоенные элементы он мог вы</w:t>
      </w:r>
      <w:r w:rsidRPr="009422EF">
        <w:rPr>
          <w:color w:val="17365D" w:themeColor="text2" w:themeShade="BF"/>
          <w:sz w:val="28"/>
          <w:szCs w:val="24"/>
        </w:rPr>
        <w:softHyphen/>
        <w:t>писать на последней странице своей тетради по матема</w:t>
      </w:r>
      <w:r w:rsidRPr="009422EF">
        <w:rPr>
          <w:color w:val="17365D" w:themeColor="text2" w:themeShade="BF"/>
          <w:sz w:val="28"/>
          <w:szCs w:val="24"/>
        </w:rPr>
        <w:softHyphen/>
        <w:t>тике. Теперь на каждом уроке следует отводить 1 — 2 ми</w:t>
      </w:r>
      <w:r w:rsidRPr="009422EF">
        <w:rPr>
          <w:color w:val="17365D" w:themeColor="text2" w:themeShade="BF"/>
          <w:sz w:val="28"/>
          <w:szCs w:val="24"/>
        </w:rPr>
        <w:softHyphen/>
        <w:t>нуты для целенаправленного повторения: «Откройте тетрадь на последней странице, будем повторять табли</w:t>
      </w:r>
      <w:r w:rsidRPr="009422EF">
        <w:rPr>
          <w:color w:val="17365D" w:themeColor="text2" w:themeShade="BF"/>
          <w:sz w:val="28"/>
          <w:szCs w:val="24"/>
        </w:rPr>
        <w:softHyphen/>
        <w:t>цу умножения», — и каждый ученик при этом будет ра</w:t>
      </w:r>
      <w:r w:rsidRPr="009422EF">
        <w:rPr>
          <w:color w:val="17365D" w:themeColor="text2" w:themeShade="BF"/>
          <w:sz w:val="28"/>
          <w:szCs w:val="24"/>
        </w:rPr>
        <w:softHyphen/>
        <w:t>ботать экономно, не затрачивая времени на то, что он уже освоил. Тренировка проводится по 2 — 3 минуты в течение 3 — 4 дней. Можно разнообразить эту работу, организовав взаимопроверку усвоения.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color w:val="17365D" w:themeColor="text2" w:themeShade="BF"/>
          <w:sz w:val="28"/>
          <w:szCs w:val="24"/>
        </w:rPr>
        <w:t>Обычно возникают организационные трудности: при первичной проверке элементы таблицы надо пред</w:t>
      </w:r>
      <w:r w:rsidRPr="009422EF">
        <w:rPr>
          <w:color w:val="17365D" w:themeColor="text2" w:themeShade="BF"/>
          <w:sz w:val="28"/>
          <w:szCs w:val="24"/>
        </w:rPr>
        <w:softHyphen/>
        <w:t xml:space="preserve">лагать вразброс, для этого можно использовать </w:t>
      </w:r>
      <w:proofErr w:type="spellStart"/>
      <w:r w:rsidRPr="009422EF">
        <w:rPr>
          <w:color w:val="17365D" w:themeColor="text2" w:themeShade="BF"/>
          <w:sz w:val="28"/>
          <w:szCs w:val="24"/>
        </w:rPr>
        <w:t>сорбонки</w:t>
      </w:r>
      <w:proofErr w:type="spellEnd"/>
      <w:r w:rsidRPr="009422EF">
        <w:rPr>
          <w:color w:val="17365D" w:themeColor="text2" w:themeShade="BF"/>
          <w:sz w:val="28"/>
          <w:szCs w:val="24"/>
        </w:rPr>
        <w:t>, на одной стороне которых приведен элемент табли</w:t>
      </w:r>
      <w:r w:rsidRPr="009422EF">
        <w:rPr>
          <w:color w:val="17365D" w:themeColor="text2" w:themeShade="BF"/>
          <w:sz w:val="28"/>
          <w:szCs w:val="24"/>
        </w:rPr>
        <w:softHyphen/>
        <w:t>цы, например, 7x8, а на другой результат — 56. Перета</w:t>
      </w:r>
      <w:r w:rsidRPr="009422EF">
        <w:rPr>
          <w:color w:val="17365D" w:themeColor="text2" w:themeShade="BF"/>
          <w:sz w:val="28"/>
          <w:szCs w:val="24"/>
        </w:rPr>
        <w:softHyphen/>
        <w:t xml:space="preserve">совав колоду таких карточек, вы показываете ученику поочередно каждую из них, а он называет результат. </w:t>
      </w:r>
      <w:proofErr w:type="gramStart"/>
      <w:r w:rsidRPr="009422EF">
        <w:rPr>
          <w:color w:val="17365D" w:themeColor="text2" w:themeShade="BF"/>
          <w:sz w:val="28"/>
          <w:szCs w:val="24"/>
        </w:rPr>
        <w:t>При правильном ответе карточка сдвигается в одну сто</w:t>
      </w:r>
      <w:r w:rsidRPr="009422EF">
        <w:rPr>
          <w:color w:val="17365D" w:themeColor="text2" w:themeShade="BF"/>
          <w:sz w:val="28"/>
          <w:szCs w:val="24"/>
        </w:rPr>
        <w:softHyphen/>
        <w:t>рону, при неправильном — в другую.</w:t>
      </w:r>
      <w:proofErr w:type="gramEnd"/>
      <w:r w:rsidRPr="009422EF">
        <w:rPr>
          <w:color w:val="17365D" w:themeColor="text2" w:themeShade="BF"/>
          <w:sz w:val="28"/>
          <w:szCs w:val="24"/>
        </w:rPr>
        <w:t xml:space="preserve"> Затем ученик за</w:t>
      </w:r>
      <w:r w:rsidRPr="009422EF">
        <w:rPr>
          <w:color w:val="17365D" w:themeColor="text2" w:themeShade="BF"/>
          <w:sz w:val="28"/>
          <w:szCs w:val="24"/>
        </w:rPr>
        <w:softHyphen/>
        <w:t>писывает в тетради те элементы таблицы, которые он не знает. Даже при столь технологичной проверке затраты времени будут большие — до 8 минут на одного учени</w:t>
      </w:r>
      <w:r w:rsidRPr="009422EF">
        <w:rPr>
          <w:color w:val="17365D" w:themeColor="text2" w:themeShade="BF"/>
          <w:sz w:val="28"/>
          <w:szCs w:val="24"/>
        </w:rPr>
        <w:softHyphen/>
        <w:t xml:space="preserve">ка, что </w:t>
      </w:r>
      <w:r w:rsidRPr="009422EF">
        <w:rPr>
          <w:color w:val="17365D" w:themeColor="text2" w:themeShade="BF"/>
          <w:sz w:val="28"/>
          <w:szCs w:val="24"/>
        </w:rPr>
        <w:lastRenderedPageBreak/>
        <w:t>составит для класса из 30 учеников пять-шесть уроков. Поэтому при массовой проверке всех учеников класса надо иметь несколько помощников из числа сильных учеников. Шесть таких помощников уменьшат общие затраты времени до одного урока.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i/>
          <w:iCs/>
          <w:color w:val="17365D" w:themeColor="text2" w:themeShade="BF"/>
          <w:sz w:val="28"/>
          <w:szCs w:val="24"/>
        </w:rPr>
        <w:t xml:space="preserve">Упражнения с </w:t>
      </w:r>
      <w:proofErr w:type="spellStart"/>
      <w:r w:rsidRPr="009422EF">
        <w:rPr>
          <w:i/>
          <w:iCs/>
          <w:color w:val="17365D" w:themeColor="text2" w:themeShade="BF"/>
          <w:sz w:val="28"/>
          <w:szCs w:val="24"/>
        </w:rPr>
        <w:t>сорбонками</w:t>
      </w:r>
      <w:proofErr w:type="spellEnd"/>
      <w:r w:rsidRPr="009422EF">
        <w:rPr>
          <w:i/>
          <w:iCs/>
          <w:color w:val="17365D" w:themeColor="text2" w:themeShade="BF"/>
          <w:sz w:val="28"/>
          <w:szCs w:val="24"/>
        </w:rPr>
        <w:t xml:space="preserve">. </w:t>
      </w:r>
      <w:r w:rsidRPr="009422EF">
        <w:rPr>
          <w:color w:val="17365D" w:themeColor="text2" w:themeShade="BF"/>
          <w:sz w:val="28"/>
          <w:szCs w:val="24"/>
        </w:rPr>
        <w:t>После нескольких дней целенаправленной тренировки почти все ученики осваи</w:t>
      </w:r>
      <w:r w:rsidRPr="009422EF">
        <w:rPr>
          <w:color w:val="17365D" w:themeColor="text2" w:themeShade="BF"/>
          <w:sz w:val="28"/>
          <w:szCs w:val="24"/>
        </w:rPr>
        <w:softHyphen/>
        <w:t>вают таблицу умножения. Остается лишь несколько ребят с ослабленной памятью, для которых можно рекомендо</w:t>
      </w:r>
      <w:r w:rsidRPr="009422EF">
        <w:rPr>
          <w:color w:val="17365D" w:themeColor="text2" w:themeShade="BF"/>
          <w:sz w:val="28"/>
          <w:szCs w:val="24"/>
        </w:rPr>
        <w:softHyphen/>
        <w:t xml:space="preserve">вать увеличить частоту упражнений с помощью </w:t>
      </w:r>
      <w:proofErr w:type="spellStart"/>
      <w:r w:rsidRPr="009422EF">
        <w:rPr>
          <w:color w:val="17365D" w:themeColor="text2" w:themeShade="BF"/>
          <w:sz w:val="28"/>
          <w:szCs w:val="24"/>
        </w:rPr>
        <w:t>сорбонок</w:t>
      </w:r>
      <w:proofErr w:type="spellEnd"/>
      <w:r w:rsidRPr="009422EF">
        <w:rPr>
          <w:color w:val="17365D" w:themeColor="text2" w:themeShade="BF"/>
          <w:sz w:val="28"/>
          <w:szCs w:val="24"/>
        </w:rPr>
        <w:t>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proofErr w:type="spellStart"/>
      <w:r w:rsidRPr="009422EF">
        <w:rPr>
          <w:color w:val="17365D" w:themeColor="text2" w:themeShade="BF"/>
          <w:sz w:val="28"/>
          <w:szCs w:val="24"/>
        </w:rPr>
        <w:t>Сорбонки</w:t>
      </w:r>
      <w:proofErr w:type="spellEnd"/>
      <w:r w:rsidRPr="009422EF">
        <w:rPr>
          <w:color w:val="17365D" w:themeColor="text2" w:themeShade="BF"/>
          <w:sz w:val="28"/>
          <w:szCs w:val="24"/>
        </w:rPr>
        <w:t xml:space="preserve"> (от названия парижского университета) имеют широкую сферу применения: для усвоения иност</w:t>
      </w:r>
      <w:r w:rsidRPr="009422EF">
        <w:rPr>
          <w:color w:val="17365D" w:themeColor="text2" w:themeShade="BF"/>
          <w:sz w:val="28"/>
          <w:szCs w:val="24"/>
        </w:rPr>
        <w:softHyphen/>
        <w:t>ранных слов, формул сокращенного умножения, тригоно</w:t>
      </w:r>
      <w:r w:rsidRPr="009422EF">
        <w:rPr>
          <w:color w:val="17365D" w:themeColor="text2" w:themeShade="BF"/>
          <w:sz w:val="28"/>
          <w:szCs w:val="24"/>
        </w:rPr>
        <w:softHyphen/>
        <w:t xml:space="preserve">метрических формул, обозначений физических величин, единиц измерения, свойств химических элементов и т.д. </w:t>
      </w:r>
      <w:proofErr w:type="spellStart"/>
      <w:r w:rsidRPr="009422EF">
        <w:rPr>
          <w:color w:val="17365D" w:themeColor="text2" w:themeShade="BF"/>
          <w:sz w:val="28"/>
          <w:szCs w:val="24"/>
        </w:rPr>
        <w:t>Сорбонки</w:t>
      </w:r>
      <w:proofErr w:type="spellEnd"/>
      <w:r w:rsidRPr="009422EF">
        <w:rPr>
          <w:color w:val="17365D" w:themeColor="text2" w:themeShade="BF"/>
          <w:sz w:val="28"/>
          <w:szCs w:val="24"/>
        </w:rPr>
        <w:t xml:space="preserve"> для усвоения таблицы умножения изготовля</w:t>
      </w:r>
      <w:r w:rsidRPr="009422EF">
        <w:rPr>
          <w:color w:val="17365D" w:themeColor="text2" w:themeShade="BF"/>
          <w:sz w:val="28"/>
          <w:szCs w:val="24"/>
        </w:rPr>
        <w:softHyphen/>
        <w:t>ются учеником по числу не усвоенных им элементов таб</w:t>
      </w:r>
      <w:r w:rsidRPr="009422EF">
        <w:rPr>
          <w:color w:val="17365D" w:themeColor="text2" w:themeShade="BF"/>
          <w:sz w:val="28"/>
          <w:szCs w:val="24"/>
        </w:rPr>
        <w:softHyphen/>
        <w:t>лицы, обычно 4 — 5 карточек, иногда до десяти. На каждой переменке ученик играет: угадал, не угадал? Постепенно остается все меньше и меньше неосвоенных элементов, и ученик с ослабленной памятью осваивает таблицу.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color w:val="17365D" w:themeColor="text2" w:themeShade="BF"/>
          <w:sz w:val="28"/>
          <w:szCs w:val="24"/>
        </w:rPr>
        <w:t xml:space="preserve">Высокая эффективность </w:t>
      </w:r>
      <w:proofErr w:type="spellStart"/>
      <w:r w:rsidRPr="009422EF">
        <w:rPr>
          <w:color w:val="17365D" w:themeColor="text2" w:themeShade="BF"/>
          <w:sz w:val="28"/>
          <w:szCs w:val="24"/>
        </w:rPr>
        <w:t>сорбонок</w:t>
      </w:r>
      <w:proofErr w:type="spellEnd"/>
      <w:r w:rsidRPr="009422EF">
        <w:rPr>
          <w:color w:val="17365D" w:themeColor="text2" w:themeShade="BF"/>
          <w:sz w:val="28"/>
          <w:szCs w:val="24"/>
        </w:rPr>
        <w:t xml:space="preserve"> объясняется тремя важными свойствами: они концентрируют вни</w:t>
      </w:r>
      <w:r w:rsidRPr="009422EF">
        <w:rPr>
          <w:color w:val="17365D" w:themeColor="text2" w:themeShade="BF"/>
          <w:sz w:val="28"/>
          <w:szCs w:val="24"/>
        </w:rPr>
        <w:softHyphen/>
        <w:t>мание только на тех элементах таблицы, которые еще не освоены, увеличивают частоту тренировок, раскре</w:t>
      </w:r>
      <w:r w:rsidRPr="009422EF">
        <w:rPr>
          <w:color w:val="17365D" w:themeColor="text2" w:themeShade="BF"/>
          <w:sz w:val="28"/>
          <w:szCs w:val="24"/>
        </w:rPr>
        <w:softHyphen/>
        <w:t>пощают память в процессе игры, что обеспечивает бо</w:t>
      </w:r>
      <w:r w:rsidRPr="009422EF">
        <w:rPr>
          <w:color w:val="17365D" w:themeColor="text2" w:themeShade="BF"/>
          <w:sz w:val="28"/>
          <w:szCs w:val="24"/>
        </w:rPr>
        <w:softHyphen/>
        <w:t>лее легкое запоминание.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i/>
          <w:iCs/>
          <w:color w:val="17365D" w:themeColor="text2" w:themeShade="BF"/>
          <w:sz w:val="28"/>
          <w:szCs w:val="24"/>
        </w:rPr>
        <w:t>2. Технологичный тренаж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color w:val="17365D" w:themeColor="text2" w:themeShade="BF"/>
          <w:sz w:val="28"/>
          <w:szCs w:val="24"/>
        </w:rPr>
        <w:t>Если после усвоения таблицы умножения провести замер скорости вычислений, то у большинства учеников она составит более 20 цифр в минуту. Теперь можно совершенствовать умение умножать, используя для этого технологичный тренаж. Это такой способ организации упражнений, который позволяет увеличить частоту тре</w:t>
      </w:r>
      <w:r w:rsidRPr="009422EF">
        <w:rPr>
          <w:color w:val="17365D" w:themeColor="text2" w:themeShade="BF"/>
          <w:sz w:val="28"/>
          <w:szCs w:val="24"/>
        </w:rPr>
        <w:softHyphen/>
        <w:t>нировок учеников без перегрузки учителя подготови</w:t>
      </w:r>
      <w:r w:rsidRPr="009422EF">
        <w:rPr>
          <w:color w:val="17365D" w:themeColor="text2" w:themeShade="BF"/>
          <w:sz w:val="28"/>
          <w:szCs w:val="24"/>
        </w:rPr>
        <w:softHyphen/>
        <w:t>тельной и проверочной работой.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color w:val="17365D" w:themeColor="text2" w:themeShade="BF"/>
          <w:sz w:val="28"/>
          <w:szCs w:val="24"/>
        </w:rPr>
        <w:t>Для того</w:t>
      </w:r>
      <w:proofErr w:type="gramStart"/>
      <w:r w:rsidRPr="009422EF">
        <w:rPr>
          <w:color w:val="17365D" w:themeColor="text2" w:themeShade="BF"/>
          <w:sz w:val="28"/>
          <w:szCs w:val="24"/>
        </w:rPr>
        <w:t>,</w:t>
      </w:r>
      <w:proofErr w:type="gramEnd"/>
      <w:r w:rsidRPr="009422EF">
        <w:rPr>
          <w:color w:val="17365D" w:themeColor="text2" w:themeShade="BF"/>
          <w:sz w:val="28"/>
          <w:szCs w:val="24"/>
        </w:rPr>
        <w:t xml:space="preserve"> чтобы сократить подготовительную рабо</w:t>
      </w:r>
      <w:r w:rsidRPr="009422EF">
        <w:rPr>
          <w:color w:val="17365D" w:themeColor="text2" w:themeShade="BF"/>
          <w:sz w:val="28"/>
          <w:szCs w:val="24"/>
        </w:rPr>
        <w:softHyphen/>
        <w:t>ту, применяются карточки многократного использова</w:t>
      </w:r>
      <w:r w:rsidRPr="009422EF">
        <w:rPr>
          <w:color w:val="17365D" w:themeColor="text2" w:themeShade="BF"/>
          <w:sz w:val="28"/>
          <w:szCs w:val="24"/>
        </w:rPr>
        <w:softHyphen/>
        <w:t>ния. Задания в них не имеют одинаковых примеров, по</w:t>
      </w:r>
      <w:r w:rsidRPr="009422EF">
        <w:rPr>
          <w:color w:val="17365D" w:themeColor="text2" w:themeShade="BF"/>
          <w:sz w:val="28"/>
          <w:szCs w:val="24"/>
        </w:rPr>
        <w:softHyphen/>
        <w:t>этому набор карточек можно использовать достаточно долго, ежедневно сдвигая варианты: сегодня у Петрова первый вариант, завтра — второй, послезавтра — тре</w:t>
      </w:r>
      <w:r w:rsidRPr="009422EF">
        <w:rPr>
          <w:color w:val="17365D" w:themeColor="text2" w:themeShade="BF"/>
          <w:sz w:val="28"/>
          <w:szCs w:val="24"/>
        </w:rPr>
        <w:softHyphen/>
        <w:t>тий и т.д. Линия обреза проходит непосредственно под заданием, записывать решение на карточках нельзя, оно записывается на подкладываемом листе бумаги. Ес</w:t>
      </w:r>
      <w:r w:rsidRPr="009422EF">
        <w:rPr>
          <w:color w:val="17365D" w:themeColor="text2" w:themeShade="BF"/>
          <w:sz w:val="28"/>
          <w:szCs w:val="24"/>
        </w:rPr>
        <w:softHyphen/>
        <w:t>ли в неделю пять уроков математики, то на четырех тре</w:t>
      </w:r>
      <w:r w:rsidRPr="009422EF">
        <w:rPr>
          <w:color w:val="17365D" w:themeColor="text2" w:themeShade="BF"/>
          <w:sz w:val="28"/>
          <w:szCs w:val="24"/>
        </w:rPr>
        <w:softHyphen/>
        <w:t xml:space="preserve">наж проводится </w:t>
      </w:r>
      <w:proofErr w:type="gramStart"/>
      <w:r w:rsidRPr="009422EF">
        <w:rPr>
          <w:color w:val="17365D" w:themeColor="text2" w:themeShade="BF"/>
          <w:sz w:val="28"/>
          <w:szCs w:val="24"/>
        </w:rPr>
        <w:t>со</w:t>
      </w:r>
      <w:proofErr w:type="gramEnd"/>
      <w:r w:rsidRPr="009422EF">
        <w:rPr>
          <w:color w:val="17365D" w:themeColor="text2" w:themeShade="BF"/>
          <w:sz w:val="28"/>
          <w:szCs w:val="24"/>
        </w:rPr>
        <w:t xml:space="preserve"> взаимопроверкой, а на пятом прове</w:t>
      </w:r>
      <w:r w:rsidRPr="009422EF">
        <w:rPr>
          <w:color w:val="17365D" w:themeColor="text2" w:themeShade="BF"/>
          <w:sz w:val="28"/>
          <w:szCs w:val="24"/>
        </w:rPr>
        <w:softHyphen/>
        <w:t>ряет учитель и выставляет отметки. При взаимопровер</w:t>
      </w:r>
      <w:r w:rsidRPr="009422EF">
        <w:rPr>
          <w:color w:val="17365D" w:themeColor="text2" w:themeShade="BF"/>
          <w:sz w:val="28"/>
          <w:szCs w:val="24"/>
        </w:rPr>
        <w:softHyphen/>
        <w:t>ке часто возникают затруднения, и ученики могут по</w:t>
      </w:r>
      <w:r w:rsidRPr="009422EF">
        <w:rPr>
          <w:color w:val="17365D" w:themeColor="text2" w:themeShade="BF"/>
          <w:sz w:val="28"/>
          <w:szCs w:val="24"/>
        </w:rPr>
        <w:softHyphen/>
        <w:t>просить у учителя проверочную карточку — с решен</w:t>
      </w:r>
      <w:r w:rsidRPr="009422EF">
        <w:rPr>
          <w:color w:val="17365D" w:themeColor="text2" w:themeShade="BF"/>
          <w:sz w:val="28"/>
          <w:szCs w:val="24"/>
        </w:rPr>
        <w:softHyphen/>
        <w:t>ными примерами задания.</w:t>
      </w:r>
    </w:p>
    <w:p w:rsidR="0038427E" w:rsidRPr="009422EF" w:rsidRDefault="0038427E" w:rsidP="0038427E">
      <w:pPr>
        <w:shd w:val="clear" w:color="auto" w:fill="FFFFFF"/>
        <w:ind w:firstLine="720"/>
        <w:jc w:val="both"/>
        <w:rPr>
          <w:color w:val="17365D" w:themeColor="text2" w:themeShade="BF"/>
          <w:sz w:val="28"/>
          <w:szCs w:val="24"/>
        </w:rPr>
      </w:pPr>
      <w:r w:rsidRPr="009422EF">
        <w:rPr>
          <w:color w:val="17365D" w:themeColor="text2" w:themeShade="BF"/>
          <w:sz w:val="28"/>
          <w:szCs w:val="24"/>
        </w:rPr>
        <w:t>Выполнение упражнений на умножение в течение двух недель (ежедневно!) позволяет повысить скорость до 30 — 40 цифр в минуту у большинства учеников.</w:t>
      </w:r>
    </w:p>
    <w:p w:rsidR="00560207" w:rsidRPr="0038427E" w:rsidRDefault="00560207" w:rsidP="0038427E">
      <w:pPr>
        <w:rPr>
          <w:sz w:val="22"/>
        </w:rPr>
      </w:pPr>
    </w:p>
    <w:sectPr w:rsidR="00560207" w:rsidRPr="0038427E" w:rsidSect="0038427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8427E"/>
    <w:rsid w:val="0038427E"/>
    <w:rsid w:val="003B7F22"/>
    <w:rsid w:val="00560207"/>
    <w:rsid w:val="009422EF"/>
    <w:rsid w:val="009C5AB5"/>
    <w:rsid w:val="00B8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7E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5124</Characters>
  <Application>Microsoft Office Word</Application>
  <DocSecurity>0</DocSecurity>
  <Lines>42</Lines>
  <Paragraphs>12</Paragraphs>
  <ScaleCrop>false</ScaleCrop>
  <Company>УО ПГОСШ 18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cp:lastPrinted>2008-10-06T14:33:00Z</cp:lastPrinted>
  <dcterms:created xsi:type="dcterms:W3CDTF">2008-10-06T14:28:00Z</dcterms:created>
  <dcterms:modified xsi:type="dcterms:W3CDTF">2008-10-06T14:33:00Z</dcterms:modified>
</cp:coreProperties>
</file>