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DB0" w:rsidRPr="004B3DB0" w:rsidRDefault="004B3DB0" w:rsidP="004B3DB0">
      <w:pPr>
        <w:pStyle w:val="ShapkaDocumentu"/>
        <w:spacing w:after="0"/>
        <w:ind w:left="11482"/>
        <w:rPr>
          <w:rFonts w:ascii="Times New Roman" w:hAnsi="Times New Roman"/>
          <w:szCs w:val="26"/>
        </w:rPr>
      </w:pPr>
      <w:r w:rsidRPr="004B3DB0">
        <w:rPr>
          <w:rFonts w:ascii="Times New Roman" w:hAnsi="Times New Roman"/>
          <w:szCs w:val="26"/>
        </w:rPr>
        <w:t>Додаток 7</w:t>
      </w:r>
      <w:r w:rsidRPr="004B3DB0">
        <w:rPr>
          <w:rFonts w:ascii="Times New Roman" w:hAnsi="Times New Roman"/>
          <w:szCs w:val="26"/>
        </w:rPr>
        <w:br/>
        <w:t xml:space="preserve">до Державного стандарту </w:t>
      </w:r>
    </w:p>
    <w:p w:rsidR="004B3DB0" w:rsidRPr="004B3DB0" w:rsidRDefault="004B3DB0" w:rsidP="004B3DB0">
      <w:pPr>
        <w:pStyle w:val="a4"/>
        <w:spacing w:before="0" w:after="0"/>
        <w:rPr>
          <w:rFonts w:ascii="Times New Roman" w:hAnsi="Times New Roman"/>
          <w:b w:val="0"/>
          <w:szCs w:val="26"/>
        </w:rPr>
      </w:pPr>
      <w:r w:rsidRPr="004B3DB0">
        <w:rPr>
          <w:rFonts w:ascii="Times New Roman" w:hAnsi="Times New Roman"/>
          <w:b w:val="0"/>
          <w:szCs w:val="26"/>
        </w:rPr>
        <w:t>МАТЕМАТИЧНА ОСВІТНЯ ГАЛУЗЬ</w:t>
      </w:r>
    </w:p>
    <w:p w:rsidR="004B3DB0" w:rsidRPr="004B3DB0" w:rsidRDefault="004B3DB0" w:rsidP="004B3DB0">
      <w:pPr>
        <w:pStyle w:val="a4"/>
        <w:spacing w:after="0"/>
        <w:rPr>
          <w:rFonts w:ascii="Times New Roman" w:hAnsi="Times New Roman"/>
          <w:b w:val="0"/>
          <w:szCs w:val="26"/>
        </w:rPr>
      </w:pPr>
      <w:bookmarkStart w:id="0" w:name="_GoBack"/>
      <w:r w:rsidRPr="004B3DB0">
        <w:rPr>
          <w:rFonts w:ascii="Times New Roman" w:hAnsi="Times New Roman"/>
          <w:b w:val="0"/>
          <w:szCs w:val="26"/>
        </w:rPr>
        <w:t>Компетентнісний потенціал</w:t>
      </w:r>
    </w:p>
    <w:tbl>
      <w:tblPr>
        <w:tblW w:w="14880" w:type="dxa"/>
        <w:tblInd w:w="392" w:type="dxa"/>
        <w:tblLayout w:type="fixed"/>
        <w:tblLook w:val="0400" w:firstRow="0" w:lastRow="0" w:firstColumn="0" w:lastColumn="0" w:noHBand="0" w:noVBand="1"/>
      </w:tblPr>
      <w:tblGrid>
        <w:gridCol w:w="2410"/>
        <w:gridCol w:w="12470"/>
      </w:tblGrid>
      <w:tr w:rsidR="004B3DB0" w:rsidRPr="004B3DB0" w:rsidTr="004B3DB0">
        <w:trPr>
          <w:tblHeader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4B3DB0" w:rsidRPr="004B3DB0" w:rsidRDefault="004B3DB0" w:rsidP="004B3DB0">
            <w:pPr>
              <w:pStyle w:val="a3"/>
              <w:ind w:firstLine="34"/>
              <w:jc w:val="center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Ключові компетентності</w:t>
            </w:r>
          </w:p>
        </w:tc>
        <w:tc>
          <w:tcPr>
            <w:tcW w:w="1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DB0" w:rsidRPr="004B3DB0" w:rsidRDefault="004B3DB0" w:rsidP="004B3DB0">
            <w:pPr>
              <w:pStyle w:val="a3"/>
              <w:ind w:firstLine="34"/>
              <w:jc w:val="center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Уміння та ставлення</w:t>
            </w:r>
          </w:p>
        </w:tc>
      </w:tr>
      <w:tr w:rsidR="004B3DB0" w:rsidRPr="004B3DB0" w:rsidTr="004B3DB0"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3DB0" w:rsidRPr="004B3DB0" w:rsidRDefault="004B3DB0" w:rsidP="004B3DB0">
            <w:pPr>
              <w:pStyle w:val="a3"/>
              <w:ind w:left="34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Вільне володіння державною мовою</w:t>
            </w:r>
          </w:p>
        </w:tc>
        <w:tc>
          <w:tcPr>
            <w:tcW w:w="124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3DB0" w:rsidRPr="004B3DB0" w:rsidRDefault="004B3DB0" w:rsidP="004B3DB0">
            <w:pPr>
              <w:pStyle w:val="a3"/>
              <w:ind w:left="34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Уміння:</w:t>
            </w:r>
          </w:p>
          <w:p w:rsidR="004B3DB0" w:rsidRPr="004B3DB0" w:rsidRDefault="004B3DB0" w:rsidP="004B3DB0">
            <w:pPr>
              <w:pStyle w:val="a3"/>
              <w:ind w:left="34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чітко і зрозуміло формулювати думки, аргументувати, ставити запитання і розпізнавати проблеми</w:t>
            </w:r>
          </w:p>
          <w:p w:rsidR="004B3DB0" w:rsidRPr="004B3DB0" w:rsidRDefault="004B3DB0" w:rsidP="004B3DB0">
            <w:pPr>
              <w:pStyle w:val="a3"/>
              <w:ind w:left="34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формулювати висновки на основі інформації, поданої в різних формах</w:t>
            </w:r>
          </w:p>
          <w:p w:rsidR="004B3DB0" w:rsidRPr="004B3DB0" w:rsidRDefault="004B3DB0" w:rsidP="004B3DB0">
            <w:pPr>
              <w:pStyle w:val="a3"/>
              <w:ind w:left="34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доречно та коректно вживати в мовленні математичну термінологію, вести критичний та конструктивний діалог</w:t>
            </w:r>
          </w:p>
          <w:p w:rsidR="004B3DB0" w:rsidRPr="004B3DB0" w:rsidRDefault="004B3DB0" w:rsidP="004B3DB0">
            <w:pPr>
              <w:pStyle w:val="a3"/>
              <w:ind w:left="34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поповнювати свій словниковий запас</w:t>
            </w:r>
          </w:p>
          <w:p w:rsidR="004B3DB0" w:rsidRPr="004B3DB0" w:rsidRDefault="004B3DB0" w:rsidP="004B3DB0">
            <w:pPr>
              <w:pStyle w:val="a3"/>
              <w:ind w:left="34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Ставлення:</w:t>
            </w:r>
          </w:p>
          <w:p w:rsidR="004B3DB0" w:rsidRPr="004B3DB0" w:rsidRDefault="004B3DB0" w:rsidP="004B3DB0">
            <w:pPr>
              <w:pStyle w:val="a3"/>
              <w:ind w:left="34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визнання важливості чітких і лаконічних формулювань та повага до державної мови</w:t>
            </w:r>
          </w:p>
        </w:tc>
      </w:tr>
      <w:tr w:rsidR="004B3DB0" w:rsidRPr="004B3DB0" w:rsidTr="004B3DB0">
        <w:tc>
          <w:tcPr>
            <w:tcW w:w="2410" w:type="dxa"/>
            <w:hideMark/>
          </w:tcPr>
          <w:p w:rsidR="004B3DB0" w:rsidRPr="004B3DB0" w:rsidRDefault="004B3DB0" w:rsidP="004B3DB0">
            <w:pPr>
              <w:pStyle w:val="a3"/>
              <w:ind w:firstLine="34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Здатність спілкуватися рідною (у разі відмінності від державної) та іноземними мовами</w:t>
            </w:r>
          </w:p>
        </w:tc>
        <w:tc>
          <w:tcPr>
            <w:tcW w:w="12470" w:type="dxa"/>
            <w:hideMark/>
          </w:tcPr>
          <w:p w:rsidR="004B3DB0" w:rsidRPr="004B3DB0" w:rsidRDefault="004B3DB0" w:rsidP="004B3DB0">
            <w:pPr>
              <w:pStyle w:val="a3"/>
              <w:ind w:left="33" w:firstLine="0"/>
              <w:jc w:val="center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Здатність спілкуватися рідною (у разі відмінності від державної) мовою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Уміння: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розуміти і перетворювати тексти математичного змісту рідною мовою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зіставляти математичні терміни та поняття рідною та державною мовою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правильно та доречно вживати математичну термінологію, грамотно висловлюватися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Ставлення: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розуміння цінності мовного різноманіття та повага до рідної мови</w:t>
            </w:r>
          </w:p>
        </w:tc>
      </w:tr>
      <w:tr w:rsidR="004B3DB0" w:rsidRPr="004B3DB0" w:rsidTr="004B3DB0">
        <w:tc>
          <w:tcPr>
            <w:tcW w:w="2410" w:type="dxa"/>
          </w:tcPr>
          <w:p w:rsidR="004B3DB0" w:rsidRPr="004B3DB0" w:rsidRDefault="004B3DB0" w:rsidP="004B3DB0">
            <w:pPr>
              <w:pStyle w:val="a3"/>
              <w:ind w:firstLine="34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470" w:type="dxa"/>
          </w:tcPr>
          <w:p w:rsidR="004B3DB0" w:rsidRPr="004B3DB0" w:rsidRDefault="004B3DB0" w:rsidP="004B3DB0">
            <w:pPr>
              <w:pStyle w:val="a3"/>
              <w:ind w:left="33" w:firstLine="0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4B3DB0" w:rsidRPr="004B3DB0" w:rsidTr="004B3DB0">
        <w:tc>
          <w:tcPr>
            <w:tcW w:w="2410" w:type="dxa"/>
            <w:hideMark/>
          </w:tcPr>
          <w:p w:rsidR="004B3DB0" w:rsidRPr="004B3DB0" w:rsidRDefault="004B3DB0" w:rsidP="004B3DB0">
            <w:pPr>
              <w:rPr>
                <w:rFonts w:ascii="Times New Roman" w:hAnsi="Times New Roman"/>
                <w:szCs w:val="26"/>
                <w:lang w:val="ru-RU"/>
              </w:rPr>
            </w:pPr>
          </w:p>
        </w:tc>
        <w:tc>
          <w:tcPr>
            <w:tcW w:w="12470" w:type="dxa"/>
            <w:hideMark/>
          </w:tcPr>
          <w:p w:rsidR="004B3DB0" w:rsidRPr="004B3DB0" w:rsidRDefault="004B3DB0" w:rsidP="004B3DB0">
            <w:pPr>
              <w:pStyle w:val="a3"/>
              <w:ind w:left="33" w:firstLine="0"/>
              <w:jc w:val="center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Здатність спілкуватися іноземними мовами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Уміння: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поповнювати словниковий запас математичними термінами іншомовного походження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 xml:space="preserve">зіставляти математичний термін чи його буквене позначення з відповідником іноземною мовою для пошуку </w:t>
            </w:r>
            <w:r w:rsidRPr="004B3DB0">
              <w:rPr>
                <w:rFonts w:ascii="Times New Roman" w:hAnsi="Times New Roman"/>
                <w:szCs w:val="26"/>
              </w:rPr>
              <w:lastRenderedPageBreak/>
              <w:t>інформації в іншомовних джерелах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Ставлення: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усвідомлення важливості правильного використання математичних термінів та їх позначення в різних мовах у навчанні та повсякденному житті</w:t>
            </w:r>
          </w:p>
        </w:tc>
      </w:tr>
      <w:tr w:rsidR="004B3DB0" w:rsidRPr="004B3DB0" w:rsidTr="004B3DB0">
        <w:tc>
          <w:tcPr>
            <w:tcW w:w="2410" w:type="dxa"/>
            <w:hideMark/>
          </w:tcPr>
          <w:p w:rsidR="004B3DB0" w:rsidRPr="004B3DB0" w:rsidRDefault="004B3DB0" w:rsidP="004B3DB0">
            <w:pPr>
              <w:pStyle w:val="a3"/>
              <w:ind w:firstLine="34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lastRenderedPageBreak/>
              <w:t>Математична компетентність</w:t>
            </w:r>
          </w:p>
        </w:tc>
        <w:tc>
          <w:tcPr>
            <w:tcW w:w="12470" w:type="dxa"/>
            <w:hideMark/>
          </w:tcPr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Уміння: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оперувати текстовою і числовою інформацією, геометричними об’єктами на площині та в просторі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встановлювати кількісні та просторові відношення між реальними об’єктами навколишньої дійсності (природними, культурними, технічними тощо)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обирати, створювати і досліджувати найпростіші математичні моделі реальних об’єктів, процесів і явищ, інтерпретувати та оцінювати результати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здійснювати прогнози в контексті навчальних і практичних задач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доводити правильність тверджень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застосовувати логічні способи мислення під час розв’язування пізнавальних і практичних задач, пов’язаних з реальними об’єктами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використовувати математичні методи в життєвих ситуаціях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 xml:space="preserve">Ставлення: 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готовність шукати пояснення та оцінювання правильності аргументів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усвідомлення важливості математики як мови науки, техніки та технологій</w:t>
            </w:r>
          </w:p>
        </w:tc>
      </w:tr>
      <w:tr w:rsidR="004B3DB0" w:rsidRPr="004B3DB0" w:rsidTr="004B3DB0">
        <w:tc>
          <w:tcPr>
            <w:tcW w:w="2410" w:type="dxa"/>
            <w:hideMark/>
          </w:tcPr>
          <w:p w:rsidR="004B3DB0" w:rsidRPr="004B3DB0" w:rsidRDefault="004B3DB0" w:rsidP="004B3DB0">
            <w:pPr>
              <w:pStyle w:val="a3"/>
              <w:ind w:firstLine="34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 xml:space="preserve">Компетентності </w:t>
            </w:r>
            <w:r w:rsidRPr="004B3DB0">
              <w:rPr>
                <w:rFonts w:ascii="Times New Roman" w:hAnsi="Times New Roman"/>
                <w:szCs w:val="26"/>
              </w:rPr>
              <w:br/>
              <w:t>в галузі природничих наук, техніки і технологій</w:t>
            </w:r>
          </w:p>
        </w:tc>
        <w:tc>
          <w:tcPr>
            <w:tcW w:w="12470" w:type="dxa"/>
            <w:hideMark/>
          </w:tcPr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Уміння: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будувати та досліджувати математичні моделі природних явищ і процесів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робити висновки на основі міркувань та свідчень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обґрунтовувати рішення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Ставлення: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критичне оцінювання досягнень науково-технічного прогресу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lastRenderedPageBreak/>
              <w:t>усвідомлення важливості математики для опису та пізнання навколишнього світу</w:t>
            </w:r>
          </w:p>
        </w:tc>
      </w:tr>
      <w:tr w:rsidR="004B3DB0" w:rsidRPr="004B3DB0" w:rsidTr="004B3DB0">
        <w:tc>
          <w:tcPr>
            <w:tcW w:w="2410" w:type="dxa"/>
            <w:hideMark/>
          </w:tcPr>
          <w:p w:rsidR="004B3DB0" w:rsidRPr="004B3DB0" w:rsidRDefault="004B3DB0" w:rsidP="004B3DB0">
            <w:pPr>
              <w:pStyle w:val="a3"/>
              <w:ind w:firstLine="34"/>
              <w:rPr>
                <w:rFonts w:ascii="Times New Roman" w:hAnsi="Times New Roman"/>
                <w:szCs w:val="26"/>
              </w:rPr>
            </w:pPr>
            <w:proofErr w:type="spellStart"/>
            <w:r w:rsidRPr="004B3DB0">
              <w:rPr>
                <w:rFonts w:ascii="Times New Roman" w:hAnsi="Times New Roman"/>
                <w:szCs w:val="26"/>
              </w:rPr>
              <w:lastRenderedPageBreak/>
              <w:t>Інноваційність</w:t>
            </w:r>
            <w:proofErr w:type="spellEnd"/>
          </w:p>
        </w:tc>
        <w:tc>
          <w:tcPr>
            <w:tcW w:w="12470" w:type="dxa"/>
            <w:hideMark/>
          </w:tcPr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Уміння: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генерувати нові ідеї щодо розв’язання проблемної ситуації, аналізувати та планувати їх втілення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Ставлення:</w:t>
            </w:r>
          </w:p>
          <w:p w:rsidR="004B3DB0" w:rsidRPr="004B3DB0" w:rsidRDefault="004B3DB0" w:rsidP="004B3DB0">
            <w:pPr>
              <w:pStyle w:val="a3"/>
              <w:spacing w:before="0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відкритість до інновацій, позитивне оцінювання та підтримка конструктивних ідей інших осіб</w:t>
            </w:r>
          </w:p>
        </w:tc>
      </w:tr>
      <w:tr w:rsidR="004B3DB0" w:rsidRPr="004B3DB0" w:rsidTr="004B3DB0">
        <w:tc>
          <w:tcPr>
            <w:tcW w:w="2410" w:type="dxa"/>
            <w:hideMark/>
          </w:tcPr>
          <w:p w:rsidR="004B3DB0" w:rsidRPr="004B3DB0" w:rsidRDefault="004B3DB0" w:rsidP="004B3DB0">
            <w:pPr>
              <w:pStyle w:val="a3"/>
              <w:spacing w:before="100"/>
              <w:ind w:firstLine="34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Екологічна компетентність</w:t>
            </w:r>
          </w:p>
        </w:tc>
        <w:tc>
          <w:tcPr>
            <w:tcW w:w="12470" w:type="dxa"/>
            <w:hideMark/>
          </w:tcPr>
          <w:p w:rsidR="004B3DB0" w:rsidRPr="004B3DB0" w:rsidRDefault="004B3DB0" w:rsidP="004B3DB0">
            <w:pPr>
              <w:pStyle w:val="a3"/>
              <w:spacing w:before="0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Уміння:</w:t>
            </w:r>
          </w:p>
          <w:p w:rsidR="004B3DB0" w:rsidRPr="004B3DB0" w:rsidRDefault="004B3DB0" w:rsidP="004B3DB0">
            <w:pPr>
              <w:pStyle w:val="a3"/>
              <w:spacing w:before="100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розпізнавати проблеми, що виникають у довкіллі, які можна розв’язати, використовуючи засоби математики</w:t>
            </w:r>
          </w:p>
          <w:p w:rsidR="004B3DB0" w:rsidRPr="004B3DB0" w:rsidRDefault="004B3DB0" w:rsidP="004B3DB0">
            <w:pPr>
              <w:pStyle w:val="a3"/>
              <w:spacing w:before="100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оцінювати, прогнозувати вплив людської діяльності на довкілля через побудову та дослідження математичних моделей природних процесів і явищ</w:t>
            </w:r>
          </w:p>
          <w:p w:rsidR="004B3DB0" w:rsidRPr="004B3DB0" w:rsidRDefault="004B3DB0" w:rsidP="004B3DB0">
            <w:pPr>
              <w:pStyle w:val="a3"/>
              <w:spacing w:before="100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 xml:space="preserve">Ставлення: </w:t>
            </w:r>
          </w:p>
          <w:p w:rsidR="004B3DB0" w:rsidRPr="004B3DB0" w:rsidRDefault="004B3DB0" w:rsidP="004B3DB0">
            <w:pPr>
              <w:pStyle w:val="a3"/>
              <w:spacing w:before="100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зацікавленість у дотриманні умов екологічної безпеки та сталому розвитку суспільства</w:t>
            </w:r>
          </w:p>
          <w:p w:rsidR="004B3DB0" w:rsidRPr="004B3DB0" w:rsidRDefault="004B3DB0" w:rsidP="004B3DB0">
            <w:pPr>
              <w:pStyle w:val="a3"/>
              <w:spacing w:before="0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визнання ролі математики в розв’язанні проблем довкілля</w:t>
            </w:r>
          </w:p>
        </w:tc>
      </w:tr>
      <w:tr w:rsidR="004B3DB0" w:rsidRPr="004B3DB0" w:rsidTr="004B3DB0">
        <w:tc>
          <w:tcPr>
            <w:tcW w:w="2410" w:type="dxa"/>
          </w:tcPr>
          <w:p w:rsidR="004B3DB0" w:rsidRPr="004B3DB0" w:rsidRDefault="004B3DB0" w:rsidP="004B3DB0">
            <w:pPr>
              <w:pStyle w:val="a3"/>
              <w:ind w:firstLine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470" w:type="dxa"/>
          </w:tcPr>
          <w:p w:rsidR="004B3DB0" w:rsidRPr="004B3DB0" w:rsidRDefault="004B3DB0" w:rsidP="004B3DB0">
            <w:pPr>
              <w:pStyle w:val="a3"/>
              <w:ind w:firstLine="0"/>
              <w:rPr>
                <w:rFonts w:ascii="Times New Roman" w:hAnsi="Times New Roman"/>
                <w:szCs w:val="26"/>
              </w:rPr>
            </w:pPr>
          </w:p>
        </w:tc>
      </w:tr>
      <w:tr w:rsidR="004B3DB0" w:rsidRPr="004B3DB0" w:rsidTr="004B3DB0">
        <w:tc>
          <w:tcPr>
            <w:tcW w:w="2410" w:type="dxa"/>
          </w:tcPr>
          <w:p w:rsidR="004B3DB0" w:rsidRPr="004B3DB0" w:rsidRDefault="004B3DB0" w:rsidP="004B3DB0">
            <w:pPr>
              <w:pStyle w:val="a3"/>
              <w:ind w:firstLine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470" w:type="dxa"/>
          </w:tcPr>
          <w:p w:rsidR="004B3DB0" w:rsidRPr="004B3DB0" w:rsidRDefault="004B3DB0" w:rsidP="004B3DB0">
            <w:pPr>
              <w:pStyle w:val="a3"/>
              <w:ind w:firstLine="0"/>
              <w:rPr>
                <w:rFonts w:ascii="Times New Roman" w:hAnsi="Times New Roman"/>
                <w:szCs w:val="26"/>
              </w:rPr>
            </w:pPr>
          </w:p>
        </w:tc>
      </w:tr>
      <w:tr w:rsidR="004B3DB0" w:rsidRPr="004B3DB0" w:rsidTr="004B3DB0">
        <w:tc>
          <w:tcPr>
            <w:tcW w:w="2410" w:type="dxa"/>
            <w:hideMark/>
          </w:tcPr>
          <w:p w:rsidR="004B3DB0" w:rsidRPr="004B3DB0" w:rsidRDefault="004B3DB0" w:rsidP="004B3DB0">
            <w:pPr>
              <w:pStyle w:val="a3"/>
              <w:ind w:hanging="14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Інформаційно-комунікаційна компетентність</w:t>
            </w:r>
          </w:p>
        </w:tc>
        <w:tc>
          <w:tcPr>
            <w:tcW w:w="12470" w:type="dxa"/>
            <w:hideMark/>
          </w:tcPr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Уміння:</w:t>
            </w:r>
          </w:p>
          <w:p w:rsidR="004B3DB0" w:rsidRPr="004B3DB0" w:rsidRDefault="004B3DB0" w:rsidP="004B3DB0">
            <w:pPr>
              <w:pStyle w:val="a3"/>
              <w:spacing w:before="0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структурувати дані</w:t>
            </w:r>
          </w:p>
          <w:p w:rsidR="004B3DB0" w:rsidRPr="004B3DB0" w:rsidRDefault="004B3DB0" w:rsidP="004B3DB0">
            <w:pPr>
              <w:pStyle w:val="a3"/>
              <w:spacing w:before="0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діяти за алгоритмом та складати алгоритм</w:t>
            </w:r>
          </w:p>
          <w:p w:rsidR="004B3DB0" w:rsidRPr="004B3DB0" w:rsidRDefault="004B3DB0" w:rsidP="004B3DB0">
            <w:pPr>
              <w:pStyle w:val="a3"/>
              <w:spacing w:before="0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визначати достатність даних для розв’язання задачі</w:t>
            </w:r>
          </w:p>
          <w:p w:rsidR="004B3DB0" w:rsidRPr="004B3DB0" w:rsidRDefault="004B3DB0" w:rsidP="004B3DB0">
            <w:pPr>
              <w:pStyle w:val="a3"/>
              <w:spacing w:before="0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використовувати різні знакові системи</w:t>
            </w:r>
          </w:p>
          <w:p w:rsidR="004B3DB0" w:rsidRPr="004B3DB0" w:rsidRDefault="004B3DB0" w:rsidP="004B3DB0">
            <w:pPr>
              <w:pStyle w:val="a3"/>
              <w:spacing w:before="0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оцінювати достовірність інформації</w:t>
            </w:r>
          </w:p>
          <w:p w:rsidR="004B3DB0" w:rsidRPr="004B3DB0" w:rsidRDefault="004B3DB0" w:rsidP="004B3DB0">
            <w:pPr>
              <w:pStyle w:val="a3"/>
              <w:spacing w:before="0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доводити істинність тверджень</w:t>
            </w:r>
          </w:p>
          <w:p w:rsidR="004B3DB0" w:rsidRPr="004B3DB0" w:rsidRDefault="004B3DB0" w:rsidP="004B3DB0">
            <w:pPr>
              <w:pStyle w:val="a3"/>
              <w:spacing w:before="0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Ставлення:</w:t>
            </w:r>
          </w:p>
          <w:p w:rsidR="004B3DB0" w:rsidRPr="004B3DB0" w:rsidRDefault="004B3DB0" w:rsidP="004B3DB0">
            <w:pPr>
              <w:pStyle w:val="a3"/>
              <w:spacing w:before="0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критичне осмислення інформації та джерел її отримання</w:t>
            </w:r>
          </w:p>
          <w:p w:rsid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усвідомлення важливості інформаційно-комунікаційних технологій для ефективного розв’язання математичних задач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</w:p>
        </w:tc>
      </w:tr>
      <w:tr w:rsidR="004B3DB0" w:rsidRPr="004B3DB0" w:rsidTr="004B3DB0">
        <w:tc>
          <w:tcPr>
            <w:tcW w:w="2410" w:type="dxa"/>
            <w:hideMark/>
          </w:tcPr>
          <w:p w:rsidR="004B3DB0" w:rsidRPr="004B3DB0" w:rsidRDefault="004B3DB0" w:rsidP="004B3DB0">
            <w:pPr>
              <w:pStyle w:val="a3"/>
              <w:ind w:hanging="14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 xml:space="preserve">Навчання </w:t>
            </w:r>
            <w:r w:rsidRPr="004B3DB0">
              <w:rPr>
                <w:rFonts w:ascii="Times New Roman" w:hAnsi="Times New Roman"/>
                <w:szCs w:val="26"/>
              </w:rPr>
              <w:lastRenderedPageBreak/>
              <w:t>впродовж життя</w:t>
            </w:r>
          </w:p>
        </w:tc>
        <w:tc>
          <w:tcPr>
            <w:tcW w:w="12470" w:type="dxa"/>
            <w:hideMark/>
          </w:tcPr>
          <w:p w:rsidR="004B3DB0" w:rsidRPr="004B3DB0" w:rsidRDefault="004B3DB0" w:rsidP="004B3DB0">
            <w:pPr>
              <w:pStyle w:val="a3"/>
              <w:spacing w:before="0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lastRenderedPageBreak/>
              <w:t>Уміння: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lastRenderedPageBreak/>
              <w:t>організовувати та планувати свою навчальну діяльність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моделювати власну освітню траєкторію, аналізувати, контролювати, коригувати та оцінювати результати своєї навчальної діяльності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доводити правильність чи помилковість суджень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Ставлення: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усвідомлення власних освітніх потреб та цінності нових знань і умінь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зацікавленість у пізнанні світу та розуміння важливості навчання впродовж життя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прагнення вдосконалювати результати людської діяльності</w:t>
            </w:r>
          </w:p>
        </w:tc>
      </w:tr>
      <w:tr w:rsidR="004B3DB0" w:rsidRPr="004B3DB0" w:rsidTr="004B3DB0">
        <w:tc>
          <w:tcPr>
            <w:tcW w:w="2410" w:type="dxa"/>
          </w:tcPr>
          <w:p w:rsidR="004B3DB0" w:rsidRPr="004B3DB0" w:rsidRDefault="004B3DB0" w:rsidP="004B3DB0">
            <w:pPr>
              <w:pStyle w:val="a3"/>
              <w:ind w:firstLine="14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470" w:type="dxa"/>
          </w:tcPr>
          <w:p w:rsidR="004B3DB0" w:rsidRPr="004B3DB0" w:rsidRDefault="004B3DB0" w:rsidP="004B3DB0">
            <w:pPr>
              <w:pStyle w:val="a3"/>
              <w:ind w:left="33" w:firstLine="0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4B3DB0" w:rsidRPr="004B3DB0" w:rsidTr="004B3DB0">
        <w:tc>
          <w:tcPr>
            <w:tcW w:w="2410" w:type="dxa"/>
            <w:hideMark/>
          </w:tcPr>
          <w:p w:rsidR="004B3DB0" w:rsidRPr="004B3DB0" w:rsidRDefault="004B3DB0" w:rsidP="004B3DB0">
            <w:pPr>
              <w:pStyle w:val="a3"/>
              <w:ind w:firstLine="14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Громадянські та соціальні компетентності</w:t>
            </w:r>
          </w:p>
        </w:tc>
        <w:tc>
          <w:tcPr>
            <w:tcW w:w="12470" w:type="dxa"/>
            <w:hideMark/>
          </w:tcPr>
          <w:p w:rsidR="004B3DB0" w:rsidRPr="004B3DB0" w:rsidRDefault="004B3DB0" w:rsidP="004B3DB0">
            <w:pPr>
              <w:pStyle w:val="a3"/>
              <w:ind w:left="33" w:firstLine="0"/>
              <w:jc w:val="center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Громадянські компетентності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Уміння: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висловлювати власну думку, слухати і чути інших осіб, оцінювати аргументи та змінювати думку на основі доказів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аналізувати і критично оцінювати соціально-економічні події у державі на основі статистичних даних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врахувати правові, етичні і соціальні наслідки прийняття рішень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розпізнавати інформаційні маніпуляції</w:t>
            </w:r>
          </w:p>
          <w:p w:rsidR="004B3DB0" w:rsidRPr="004B3DB0" w:rsidRDefault="004B3DB0" w:rsidP="004B3DB0">
            <w:pPr>
              <w:pStyle w:val="a3"/>
              <w:spacing w:before="0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Ставлення: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налаштованість на логічне обґрунтування позиції без передчасного переходу до висновків</w:t>
            </w:r>
          </w:p>
        </w:tc>
      </w:tr>
      <w:tr w:rsidR="004B3DB0" w:rsidRPr="004B3DB0" w:rsidTr="004B3DB0">
        <w:tc>
          <w:tcPr>
            <w:tcW w:w="2410" w:type="dxa"/>
          </w:tcPr>
          <w:p w:rsidR="004B3DB0" w:rsidRPr="004B3DB0" w:rsidRDefault="004B3DB0" w:rsidP="004B3DB0">
            <w:pPr>
              <w:pStyle w:val="a3"/>
              <w:ind w:hanging="2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470" w:type="dxa"/>
            <w:hideMark/>
          </w:tcPr>
          <w:p w:rsidR="004B3DB0" w:rsidRPr="004B3DB0" w:rsidRDefault="004B3DB0" w:rsidP="004B3DB0">
            <w:pPr>
              <w:pStyle w:val="a3"/>
              <w:ind w:left="33" w:firstLine="0"/>
              <w:jc w:val="center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Соціальні компетентності</w:t>
            </w:r>
          </w:p>
        </w:tc>
      </w:tr>
      <w:tr w:rsidR="004B3DB0" w:rsidRPr="004B3DB0" w:rsidTr="004B3DB0">
        <w:tc>
          <w:tcPr>
            <w:tcW w:w="2410" w:type="dxa"/>
          </w:tcPr>
          <w:p w:rsidR="004B3DB0" w:rsidRPr="004B3DB0" w:rsidRDefault="004B3DB0" w:rsidP="004B3DB0">
            <w:pPr>
              <w:pStyle w:val="a3"/>
              <w:ind w:hanging="2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470" w:type="dxa"/>
            <w:hideMark/>
          </w:tcPr>
          <w:p w:rsidR="004B3DB0" w:rsidRPr="004B3DB0" w:rsidRDefault="004B3DB0" w:rsidP="004B3DB0">
            <w:pPr>
              <w:pStyle w:val="a3"/>
              <w:spacing w:before="0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Уміння: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співпрацювати в команді для розв’язання проблеми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аргументувати та обстоювати власну позицію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 xml:space="preserve">приймати аргументовані рішення на основі аналізу всіх даних та формування </w:t>
            </w:r>
            <w:proofErr w:type="spellStart"/>
            <w:r w:rsidRPr="004B3DB0">
              <w:rPr>
                <w:rFonts w:ascii="Times New Roman" w:hAnsi="Times New Roman"/>
                <w:szCs w:val="26"/>
              </w:rPr>
              <w:t>причиново-наслідкових</w:t>
            </w:r>
            <w:proofErr w:type="spellEnd"/>
            <w:r w:rsidRPr="004B3DB0">
              <w:rPr>
                <w:rFonts w:ascii="Times New Roman" w:hAnsi="Times New Roman"/>
                <w:szCs w:val="26"/>
              </w:rPr>
              <w:t xml:space="preserve"> зв’язків проблемної ситуації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lastRenderedPageBreak/>
              <w:t>робити споживчий вибір послуг і товарів на основі чітких критеріїв, використовуючи математичні вміння</w:t>
            </w:r>
          </w:p>
          <w:p w:rsidR="004B3DB0" w:rsidRPr="004B3DB0" w:rsidRDefault="004B3DB0" w:rsidP="004B3DB0">
            <w:pPr>
              <w:pStyle w:val="a3"/>
              <w:spacing w:before="0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Ставлення: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ощадливість і поміркованість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рівне ставлення до інших осіб та відповідальність за спільну справу</w:t>
            </w:r>
          </w:p>
        </w:tc>
      </w:tr>
      <w:tr w:rsidR="004B3DB0" w:rsidRPr="004B3DB0" w:rsidTr="004B3DB0">
        <w:tc>
          <w:tcPr>
            <w:tcW w:w="2410" w:type="dxa"/>
            <w:hideMark/>
          </w:tcPr>
          <w:p w:rsidR="004B3DB0" w:rsidRPr="004B3DB0" w:rsidRDefault="004B3DB0" w:rsidP="004B3DB0">
            <w:pPr>
              <w:pStyle w:val="a3"/>
              <w:ind w:firstLine="34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lastRenderedPageBreak/>
              <w:t>Культурна компетентність</w:t>
            </w:r>
          </w:p>
        </w:tc>
        <w:tc>
          <w:tcPr>
            <w:tcW w:w="12470" w:type="dxa"/>
            <w:hideMark/>
          </w:tcPr>
          <w:p w:rsidR="004B3DB0" w:rsidRPr="004B3DB0" w:rsidRDefault="004B3DB0" w:rsidP="004B3DB0">
            <w:pPr>
              <w:pStyle w:val="a3"/>
              <w:spacing w:before="0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Уміння: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бачити математику у творах мистецтва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будувати фігури, графіки, схеми, діаграми тощо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унаочнювати математичні моделі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здійснювати необхідні розрахунки для встановлення пропорцій, відтворення перспектив, створення об’ємно-просторових композицій</w:t>
            </w:r>
          </w:p>
          <w:p w:rsidR="004B3DB0" w:rsidRPr="004B3DB0" w:rsidRDefault="004B3DB0" w:rsidP="004B3DB0">
            <w:pPr>
              <w:pStyle w:val="a3"/>
              <w:spacing w:before="0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Ставлення: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усвідомлення взаємозв’язку математики та культури на прикладах із живопису, музики, архітектури тощо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розуміння важливості внеску математиків у загальносвітову культуру</w:t>
            </w:r>
          </w:p>
        </w:tc>
      </w:tr>
      <w:tr w:rsidR="004B3DB0" w:rsidRPr="004B3DB0" w:rsidTr="004B3DB0">
        <w:tc>
          <w:tcPr>
            <w:tcW w:w="2410" w:type="dxa"/>
            <w:hideMark/>
          </w:tcPr>
          <w:p w:rsidR="004B3DB0" w:rsidRPr="004B3DB0" w:rsidRDefault="004B3DB0" w:rsidP="004B3DB0">
            <w:pPr>
              <w:pStyle w:val="a3"/>
              <w:ind w:firstLine="34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Підприємливість та фінансова грамотність</w:t>
            </w:r>
          </w:p>
        </w:tc>
        <w:tc>
          <w:tcPr>
            <w:tcW w:w="12470" w:type="dxa"/>
            <w:hideMark/>
          </w:tcPr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Уміння: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генерувати нові ідеї, аналізувати, ухвалювати оптимальні рішення, розв’язувати життєві проблеми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обстоювати свою позицію, дискутувати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використовувати різні стратегії, шукати оптимальні способи розв’язання проблемних ситуацій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будувати та досліджувати математичні моделі економічних процесів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планувати та організовувати діяльність для досягнення цілей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аналізувати власну економічну ситуацію, родинний бюджет, використовуючи математичні методи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Ставлення: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відповідальність та ініціативність, впевненість у собі</w:t>
            </w:r>
          </w:p>
          <w:p w:rsidR="004B3DB0" w:rsidRPr="004B3DB0" w:rsidRDefault="004B3DB0" w:rsidP="004B3DB0">
            <w:pPr>
              <w:pStyle w:val="a3"/>
              <w:ind w:left="33" w:firstLine="0"/>
              <w:rPr>
                <w:rFonts w:ascii="Times New Roman" w:hAnsi="Times New Roman"/>
                <w:szCs w:val="26"/>
              </w:rPr>
            </w:pPr>
            <w:r w:rsidRPr="004B3DB0">
              <w:rPr>
                <w:rFonts w:ascii="Times New Roman" w:hAnsi="Times New Roman"/>
                <w:szCs w:val="26"/>
              </w:rPr>
              <w:t>розуміння важливості математичних розрахунків та оцінювання ризиків</w:t>
            </w:r>
          </w:p>
        </w:tc>
      </w:tr>
    </w:tbl>
    <w:p w:rsidR="0052604E" w:rsidRPr="004B3DB0" w:rsidRDefault="0052604E" w:rsidP="004B3DB0">
      <w:pPr>
        <w:rPr>
          <w:szCs w:val="26"/>
        </w:rPr>
      </w:pPr>
    </w:p>
    <w:sectPr w:rsidR="0052604E" w:rsidRPr="004B3DB0" w:rsidSect="004B3D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B0"/>
    <w:rsid w:val="004B3DB0"/>
    <w:rsid w:val="0052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DB0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4B3DB0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4B3DB0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4B3DB0"/>
    <w:pPr>
      <w:keepNext/>
      <w:keepLines/>
      <w:spacing w:after="240"/>
      <w:ind w:left="3969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DB0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4B3DB0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4B3DB0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4B3DB0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2023-07-17T09:12:00Z</dcterms:created>
  <dcterms:modified xsi:type="dcterms:W3CDTF">2023-07-17T09:15:00Z</dcterms:modified>
</cp:coreProperties>
</file>